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r>
        <w:rPr>
          <w:rFonts w:ascii="Calibri" w:cs="Calibri" w:eastAsia="Calibri" w:hAnsi="Calibri"/>
          <w:color w:val="6B6B78"/>
          <w:sz w:val="16"/>
          <w:szCs w:val="16"/>
        </w:rPr>
        <w:t xml:space="preserve">  — Michael Boggs</w:t>
      </w:r>
    </w:p>
    <w:p>
      <w:pPr>
        <w:pBdr>
          <w:left w:val="single" w:color="4A3AB5" w:sz="12" w:space="10"/>
        </w:pBdr>
        <w:spacing w:after="60" w:line="252"/>
        <w:ind w:left="150"/>
      </w:pPr>
      <w:r>
        <w:rPr>
          <w:rFonts w:ascii="Calibri" w:cs="Calibri" w:eastAsia="Calibri" w:hAnsi="Calibri"/>
          <w:i/>
          <w:iCs/>
          <w:color w:val="1A1A1A"/>
          <w:sz w:val="19"/>
          <w:szCs w:val="19"/>
        </w:rPr>
        <w:t xml:space="preserve">“Build your economy and obliterate your competitors.”</w:t>
      </w:r>
      <w:r>
        <w:rPr>
          <w:rFonts w:ascii="Calibri" w:cs="Calibri" w:eastAsia="Calibri" w:hAnsi="Calibri"/>
          <w:color w:val="6B6B78"/>
          <w:sz w:val="16"/>
          <w:szCs w:val="16"/>
        </w:rPr>
        <w:t xml:space="preserve">  — Tiago Monteiro</w:t>
      </w:r>
    </w:p>
    <w:p>
      <w:pPr>
        <w:pBdr>
          <w:left w:val="single" w:color="4A3AB5" w:sz="12" w:space="10"/>
        </w:pBdr>
        <w:spacing w:after="60" w:line="252"/>
        <w:ind w:left="150"/>
      </w:pPr>
      <w:r>
        <w:rPr>
          <w:rFonts w:ascii="Calibri" w:cs="Calibri" w:eastAsia="Calibri" w:hAnsi="Calibri"/>
          <w:i/>
          <w:iCs/>
          <w:color w:val="1A1A1A"/>
          <w:sz w:val="19"/>
          <w:szCs w:val="19"/>
        </w:rPr>
        <w:t xml:space="preserve">“I can’t wait to play it again and experiment with different strategies.”</w:t>
      </w:r>
      <w:r>
        <w:rPr>
          <w:rFonts w:ascii="Calibri" w:cs="Calibri" w:eastAsia="Calibri" w:hAnsi="Calibri"/>
          <w:color w:val="6B6B78"/>
          <w:sz w:val="16"/>
          <w:szCs w:val="16"/>
        </w:rPr>
        <w:t xml:space="preserve">  — Nikola</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r>
        <w:rPr>
          <w:rFonts w:ascii="Calibri" w:cs="Calibri" w:eastAsia="Calibri" w:hAnsi="Calibri"/>
          <w:color w:val="6B6B78"/>
          <w:sz w:val="16"/>
          <w:szCs w:val="16"/>
        </w:rPr>
        <w:t xml:space="preserve">  — Michael Boggs</w:t>
      </w:r>
    </w:p>
    <w:p>
      <w:pPr>
        <w:pBdr>
          <w:left w:val="single" w:color="4A3AB5" w:sz="12" w:space="10"/>
        </w:pBdr>
        <w:spacing w:after="90" w:line="252"/>
        <w:ind w:left="150"/>
      </w:pPr>
      <w:r>
        <w:rPr>
          <w:rFonts w:ascii="Calibri" w:cs="Calibri" w:eastAsia="Calibri" w:hAnsi="Calibri"/>
          <w:color w:val="6B6B78"/>
          <w:spacing w:val="16"/>
          <w:sz w:val="15"/>
          <w:szCs w:val="15"/>
        </w:rPr>
        <w:t xml:space="preserve">Seven handwritten forms after physical sessions  ·  theme 4.7/5, strategic depth 4.4/5, rules clarity 3.1/5 — the ten-minute teaching script and the built-in beginner game answer the last one</w:t>
      </w:r>
    </w:p>
    <w:p>
      <w:pPr>
        <w:pBdr>
          <w:bottom w:val="single" w:color="D8D4E2" w:sz="6" w:space="4"/>
        </w:pBdr>
        <w:spacing w:after="75" w:before="130"/>
      </w:pPr>
      <w:r>
        <w:rPr>
          <w:rFonts w:ascii="Calibri" w:cs="Calibri" w:eastAsia="Calibri" w:hAnsi="Calibri"/>
          <w:b/>
          <w:bCs/>
          <w:color w:val="4A3AB5"/>
          <w:spacing w:val="30"/>
          <w:sz w:val="20"/>
          <w:szCs w:val="20"/>
        </w:rPr>
        <w:t xml:space="preserve">ROOM TO GROW</w:t>
      </w:r>
    </w:p>
    <w:p>
      <w:pPr>
        <w:spacing w:after="90" w:line="252"/>
      </w:pPr>
      <w:r>
        <w:rPr>
          <w:rFonts w:ascii="Calibri" w:cs="Calibri" w:eastAsia="Calibri" w:hAnsi="Calibri"/>
          <w:color w:val="1A1A1A"/>
          <w:sz w:val="18"/>
          <w:szCs w:val="18"/>
        </w:rPr>
        <w:t xml:space="preserve">The core box is complete and self-contained. The structure it is built on - a closed supply loop, a city that changes every game, and one currency of score - takes expansions without re-teaching anything, and several are already drafted.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Experts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Hireable specialists, drawn and paid for, each bending one rule you already know: a logistics expert who puts your goods on another player's hub, a surveyor who reprices the ground you stand on, an auditor who reads a rival's hand.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Policies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The city legislates. A policy comes up for vote at a year end, the table decides it, and it stays on the board for the rest of the game: rent control, a building moratorium, a subsidy for whichever industry is cheapest.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Events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quarterly shock that every player reads at once - a boom in one industry, a strike in another, a district closed for redevelopment. Short, public, and never a surprise you cannot plan around.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Import &amp; Export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port district and a world market. Sell beyond the city at a price you cannot influence, or import a good you refuse to buy from the rival who makes it - the first way to step outside the supply loop, at a cost.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And beyond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Further drafts in the drawer: scenario cities with fixed district layouts, a campaign where the board carries forward between games, and a two-player duel variant with a tighter map.</w:t>
            </w:r>
          </w:p>
        </w:tc>
      </w:tr>
    </w:tbl>
    <w:p>
      <w:pPr>
        <w:spacing w:after="90"/>
      </w:pP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v21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Balanced by measurement. The three industries that grow vertically used to decide 90.9% of three-player games; they now decide about 69.5%, and no industry decides fewer than one game in ten. 53 balance audits and 82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Didson New</w:t>
            </w:r>
          </w:p>
          <w:p>
            <w:pPr>
              <w:spacing w:after="40" w:line="252"/>
            </w:pPr>
            <w:r>
              <w:rPr>
                <w:rFonts w:ascii="Calibri" w:cs="Calibri" w:eastAsia="Calibri" w:hAnsi="Calibri"/>
                <w:color w:val="1A1A1A"/>
                <w:sz w:val="18"/>
                <w:szCs w:val="18"/>
              </w:rPr>
              <w:t xml:space="preserve">Email:  didson.onew@gmail.com</w:t>
            </w:r>
          </w:p>
          <w:p>
            <w:pPr>
              <w:spacing w:after="40" w:line="252"/>
            </w:pPr>
            <w:r>
              <w:rPr>
                <w:rFonts w:ascii="Calibri" w:cs="Calibri" w:eastAsia="Calibri" w:hAnsi="Calibri"/>
                <w:color w:val="1A1A1A"/>
                <w:sz w:val="18"/>
                <w:szCs w:val="18"/>
              </w:rPr>
              <w:t xml:space="preserve">Location:  São Paulo, Brazil</w:t>
            </w:r>
          </w:p>
          <w:p>
            <w:pPr>
              <w:spacing w:after="0" w:line="252"/>
            </w:pPr>
            <w:r>
              <w:rPr>
                <w:rFonts w:ascii="Calibri" w:cs="Calibri" w:eastAsia="Calibri" w:hAnsi="Calibri"/>
                <w:color w:val="1A1A1A"/>
                <w:sz w:val="18"/>
                <w:szCs w:val="18"/>
              </w:rPr>
              <w:t xml:space="preserve">Play it:  entrepreneurs.itch.io</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v21</dc:title>
  <dc:creator>Entrepreneurs</dc:creator>
  <cp:lastModifiedBy>Un-named</cp:lastModifiedBy>
  <cp:revision>1</cp:revision>
  <dcterms:created xsi:type="dcterms:W3CDTF">2026-10-15T20:29:13.397Z</dcterms:created>
  <dcterms:modified xsi:type="dcterms:W3CDTF">2026-10-15T20:29:13.621Z</dcterms:modified>
</cp:coreProperties>
</file>

<file path=docProps/custom.xml><?xml version="1.0" encoding="utf-8"?>
<Properties xmlns="http://schemas.openxmlformats.org/officeDocument/2006/custom-properties" xmlns:vt="http://schemas.openxmlformats.org/officeDocument/2006/docPropsVTypes"/>
</file>