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none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NOBODY HAS A PERSONA. All six industries are here and all six play exactly as they do in the full game, but no player is dealt a specialism. Two of the six personas change how you upgrade, and nothing is upgraded here, so they would do nothing at all - but dealing the other four and not those two would be worse than dealing none. A persona is an asymmetric power that has to be read, understood and weighed against the draft before the first card is taken, which is the kind of second explanation this mode exists without. Everybody plays the same game on their first evening.</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Tabletop edition</dc:description>
  <cp:lastModifiedBy>Un-named</cp:lastModifiedBy>
  <cp:revision>1</cp:revision>
  <dcterms:created xsi:type="dcterms:W3CDTF">2026-09-29T18:52:25.592Z</dcterms:created>
  <dcterms:modified xsi:type="dcterms:W3CDTF">2026-09-29T18:52:25.603Z</dcterms:modified>
</cp:coreProperties>
</file>

<file path=docProps/custom.xml><?xml version="1.0" encoding="utf-8"?>
<Properties xmlns="http://schemas.openxmlformats.org/officeDocument/2006/custom-properties" xmlns:vt="http://schemas.openxmlformats.org/officeDocument/2006/docPropsVTypes"/>
</file>