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V17</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There is no faucet other than the bank loan and the $1 a unit paid for recycling,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$20 and three cards against seat 1's $25 and one card - enough to matter in the first two quarters, not enough to decide a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was a money printer for one version. Selling an upgraded company banked its FULL setup and buying it straight back cost only HALF, so a player could sell and reclaim the same building every quarter and simply be paid for it, with the board unchanged at the end. Charging back exactly what was handed over makes the round trip net to zero: the only thing it costs now is the two actions, which is as it should be - undoing a decision should be possible and should not be free.</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difference is the whole reason to keep the two as separate moves rather than one "take it over" action. Reclaim is the cheap, quiet way to undo a sale; renovate is the expensive one that changes what the city produces, and it should cost the market something to do it.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is not an extra bill: a company pays its OPEX and nothing else, and the rent is carved OUT of that payment - whatever survives it goes into the supplier pots. So the rate decides a SPLIT, not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It is deliberately not a way to attack someone else's building - you can only sell your own.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ends being hard stops is why this is a marker on a track rather than a running tally. Counting supply and demand separately let an industry that 'should' have been $14 sit at $10 while carrying an invisible overshoot, so four companies had to be built before the price moved at all. A marker cannot hide anything: what you see on the track is the whole state.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whole dollar per event was tried once before and abandoned, and it is worth knowing why it works now. On its own it inflated the city: the winning score at six seats went from 111 to 173, cash a seat held more than doubled, and the winner's margin over second roughly doubled. But the diagnosis was wrong. The problem was never the step - it was scoring a doubled economy at a rate set for the old one. The step is back, this time with every base $2 higher, the track running $2..$12 so the raised bases have somewhere to go, and cash converting at $50 per EP instead of $20. Measured over 2250 games: takings rise 83% and the winning score lands within 2% of where it was. Half-dollar steps bought a stable score by making the market too quiet to read - every industry now trades below its own base often enough to matter, Technology in 17% of games against 3%, and both ends of the track are reachable without either being a wall. See audit_full_dollar_step.js, audit_price_floor.js and audit_base_plus_two.js.</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asymmetry between demand (+1 per company, immediately) and supply (-1 per two companies)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district that scores around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number has moved twice, both times because the price rules moved. It was $10 until the price track landed; the track made the economy bigger, and scoring that at the old rate doubled the cash line from about a third of a winning score to about half, so not spending was outscoring building. $20 put it back. Raising every base $2 and making each event worth a whole dollar has done the same thing again on a larger scale - takings rise 83% - and $50 puts it back a second time: measured over 2250 games the winning score lands within 2% of where it was, where leaving the rate at $20 would have inflated it 44%. A rate that only tracked the money would be $37; $50 is right because the bots price every decision through this number too, so a higher rate also makes building worth more than banking. See audit_base_plus_two.js. If the price rules ever move again, this number moves with them - they are one setting in two places.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250 games a table size on the rules as they stand, across every seat: companies and upgrades 32-35%, cash on hand 25-28%, entering an industry 13-15%, the three Megacorp lines together 10-22%, land awards 19% at two seats falling to 6% at six, and unpaid loans about -1%.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of those numbers are worth a designer's attention. CASH ON HAND IS ABOUT A THIRD OF A WINNING SCORE at every table size - a great deal of weight for a rule that reads as rounding up the leftovers, and it means a player who simply does not spend scores comparably to one who builds. And THE LAND AWARDS SHRINK AS THE TABLE GROWS, from 18% of the winner's points at two seats to 5% at six, because two fixed 10 EP prizes are split among more claimants while every other source scales with how much you do. Neither is a fault as such; both are levers if the balance is ever revisited.</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rather than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adjacent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are kept switchable so the two versions can be played side by side, not because the older ones are balanced against the new. Turning all five on plays v12 almost exactly.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v17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v17</dc:title>
  <dc:creator>Entrepreneurs</dc:creator>
  <dc:description>Designer's edition - includes the notes</dc:description>
  <cp:lastModifiedBy>Un-named</cp:lastModifiedBy>
  <cp:revision>1</cp:revision>
  <dcterms:created xsi:type="dcterms:W3CDTF">2026-09-09T12:26:37.666Z</dcterms:created>
  <dcterms:modified xsi:type="dcterms:W3CDTF">2026-09-09T12:26:37.666Z</dcterms:modified>
</cp:coreProperties>
</file>

<file path=docProps/custom.xml><?xml version="1.0" encoding="utf-8"?>
<Properties xmlns="http://schemas.openxmlformats.org/officeDocument/2006/custom-properties" xmlns:vt="http://schemas.openxmlformats.org/officeDocument/2006/docPropsVTypes"/>
</file>