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V19</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touching it - corners included, inside a district -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at 2-3 players, 10 EP each at 4 or more.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distressed shell that is bought back scores its levels again for its new owner, so a company can score twice in its life.</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At two and three players: 5 EP alone, 2 EP each if two tie, 1 EP each if three or more do. At four players and up every figure doubles - 10 EP alone, 4 each for a two-way tie,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 HC 3</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HO 4,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HO 4, MA 4</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 UT 3</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 UT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 UT 4,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 UT 4, TE 4</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5, 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5, HO 5</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v19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v19</dc:title>
  <dc:creator>Entrepreneurs</dc:creator>
  <dc:description>Tabletop edition</dc:description>
  <cp:lastModifiedBy>Un-named</cp:lastModifiedBy>
  <cp:revision>1</cp:revision>
  <dcterms:created xsi:type="dcterms:W3CDTF">2026-09-21T12:03:05.241Z</dcterms:created>
  <dcterms:modified xsi:type="dcterms:W3CDTF">2026-09-21T12:03:05.251Z</dcterms:modified>
</cp:coreProperties>
</file>

<file path=docProps/custom.xml><?xml version="1.0" encoding="utf-8"?>
<Properties xmlns="http://schemas.openxmlformats.org/officeDocument/2006/custom-properties" xmlns:vt="http://schemas.openxmlformats.org/officeDocument/2006/docPropsVTypes"/>
</file>