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V13</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4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in total.</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There is no faucet other than the bank loan and the $1 recycling floor,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Ten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and twice the number of players are shuffled into the game.</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$20 and three cards against seat 1's $25 and one card - enough to matter in the first two quarters, not enough to decide a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ten discs</w:t>
      </w:r>
    </w:p>
    <w:p>
      <w:pPr>
        <w:spacing w:after="120" w:line="276"/>
      </w:pPr>
      <w:r>
        <w:rPr>
          <w:rFonts w:ascii="Calibri" w:cs="Calibri" w:eastAsia="Calibri" w:hAnsi="Calibri"/>
          <w:color w:val="1A1A1A"/>
          <w:sz w:val="21"/>
          <w:szCs w:val="21"/>
        </w:rPr>
        <w:t xml:space="preserve">Your discs are your entire footprint in the world. You have ten,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Ten discs also makes selling land a genuine decision rather than a pure loss.</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four actions - but the other three players will all have acted before it,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fourth.</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$3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you own every plot it stands on. Selling one of those plots does not destroy the building, but it stops producing until the land is bought back.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It is deliberately not a way to attack someone else's building - you can only sell your own.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barely above the $1 you get for recycling unsold goods.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asymmetry between demand (+1 per company, immediately) and supply (-1 per two companies)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$3 for every level standing on a plot - goes to whoever owns that plot. A vertical company stacks all its levels on one plot, so its whole rent goes to one landlord; a horizontal one puts a level on each plot it covers, so each landlord collects $3.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each icon pays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$3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district that scores around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current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spacing w:after="120" w:line="276"/>
      </w:pPr>
      <w:r>
        <w:rPr>
          <w:rFonts w:ascii="Calibri" w:cs="Calibri" w:eastAsia="Calibri" w:hAnsi="Calibri"/>
          <w:color w:val="1A1A1A"/>
          <w:sz w:val="21"/>
          <w:szCs w:val="21"/>
        </w:rPr>
        <w:t xml:space="preserve">Most EP after Quarter 12 wins. If the final scores tie, the player with more money wins;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companies at 30%, Megacorps at 24%, cash at 22%, entry at 15% and land at 10% - nothing over a third, and building is still the biggest single thing.</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4 human seats.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v13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v13</dc:title>
  <dc:creator>Entrepreneurs</dc:creator>
  <dc:description>Designer's edition - includes the notes</dc:description>
  <cp:lastModifiedBy>Un-named</cp:lastModifiedBy>
  <cp:revision>1</cp:revision>
  <dcterms:created xsi:type="dcterms:W3CDTF">2026-08-21T03:55:44.071Z</dcterms:created>
  <dcterms:modified xsi:type="dcterms:W3CDTF">2026-08-21T03:55:44.072Z</dcterms:modified>
</cp:coreProperties>
</file>

<file path=docProps/custom.xml><?xml version="1.0" encoding="utf-8"?>
<Properties xmlns="http://schemas.openxmlformats.org/officeDocument/2006/custom-properties" xmlns:vt="http://schemas.openxmlformats.org/officeDocument/2006/docPropsVTypes"/>
</file>