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in which any player launches their SECOND Megacorp - whichever comes first. The quarter is always played out in full, so every seat has had the same number of turns.</w:t>
      </w:r>
    </w:p>
    <w:p>
      <w:pPr>
        <w:spacing w:after="120" w:line="276"/>
      </w:pPr>
      <w:r>
        <w:rPr>
          <w:rFonts w:ascii="Calibri" w:cs="Calibri" w:eastAsia="Calibri" w:hAnsi="Calibri"/>
          <w:color w:val="1A1A1A"/>
          <w:sz w:val="21"/>
          <w:szCs w:val="21"/>
        </w:rPr>
        <w:t xml:space="preserve">Most EP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2026-08-24T03:08:40.446Z</dcterms:created>
  <dcterms:modified xsi:type="dcterms:W3CDTF">2026-08-24T03:08:40.462Z</dcterms:modified>
</cp:coreProperties>
</file>

<file path=docProps/custom.xml><?xml version="1.0" encoding="utf-8"?>
<Properties xmlns="http://schemas.openxmlformats.org/officeDocument/2006/custom-properties" xmlns:vt="http://schemas.openxmlformats.org/officeDocument/2006/docPropsVTypes"/>
</file>