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240" w:after="120"/>
        <w:jc w:val="center"/>
      </w:pPr>
      <w:r>
        <w:rPr>
          <w:rFonts w:ascii="Times New Roman" w:cs="Times New Roman" w:eastAsia="Times New Roman" w:hAnsi="Times New Roman"/>
          <w:b/>
          <w:bCs/>
          <w:sz w:val="36"/>
          <w:szCs w:val="36"/>
        </w:rPr>
        <w:t xml:space="preserve">LAPORAN TUGAS KULIAH</w:t>
      </w:r>
    </w:p>
    <w:p>
      <w:pPr>
        <w:spacing w:before="80" w:after="80"/>
        <w:jc w:val="center"/>
      </w:pPr>
      <w:r>
        <w:rPr>
          <w:rFonts w:ascii="Times New Roman" w:cs="Times New Roman" w:eastAsia="Times New Roman" w:hAnsi="Times New Roman"/>
          <w:b/>
          <w:bCs/>
          <w:sz w:val="28"/>
          <w:szCs w:val="28"/>
        </w:rPr>
        <w:t xml:space="preserve">Analisis dan Implementasi Transformasi Color Space</w:t>
      </w:r>
    </w:p>
    <w:p>
      <w:pPr>
        <w:spacing w:before="60" w:after="60"/>
        <w:jc w:val="center"/>
      </w:pPr>
      <w:r>
        <w:rPr>
          <w:rFonts w:ascii="Times New Roman" w:cs="Times New Roman" w:eastAsia="Times New Roman" w:hAnsi="Times New Roman"/>
          <w:b/>
          <w:bCs/>
          <w:sz w:val="28"/>
          <w:szCs w:val="28"/>
        </w:rPr>
        <w:t xml:space="preserve">dalam Digital Image Processing</w:t>
      </w:r>
    </w:p>
    <w:p>
      <w:r>
        <w:t xml:space="preserve"/>
      </w:r>
    </w:p>
    <w:p>
      <w:pPr>
        <w:jc w:val="center"/>
      </w:pPr>
      <w:r>
        <w:rPr>
          <w:rFonts w:ascii="Times New Roman" w:cs="Times New Roman" w:eastAsia="Times New Roman" w:hAnsi="Times New Roman"/>
          <w:i/>
          <w:iCs/>
          <w:sz w:val="24"/>
          <w:szCs w:val="24"/>
        </w:rPr>
        <w:t xml:space="preserve">Mata Kuliah: Pengenalan Citra Digital</w:t>
      </w:r>
    </w:p>
    <w:p>
      <w:r>
        <w:t xml:space="preserve"/>
      </w:r>
    </w:p>
    <w:p>
      <w:r>
        <w:t xml:space="preserve"/>
      </w:r>
    </w:p>
    <w:p>
      <w:r>
        <w:t xml:space="preserve"/>
      </w:r>
    </w:p>
    <w:p>
      <w:pPr>
        <w:jc w:val="center"/>
      </w:pPr>
      <w:r>
        <w:rPr>
          <w:rFonts w:ascii="Times New Roman" w:cs="Times New Roman" w:eastAsia="Times New Roman" w:hAnsi="Times New Roman"/>
          <w:sz w:val="24"/>
          <w:szCs w:val="24"/>
        </w:rPr>
        <w:t xml:space="preserve">Disusun oleh:</w:t>
      </w:r>
    </w:p>
    <w:p>
      <w:r>
        <w:t xml:space="preserve"/>
      </w:r>
    </w:p>
    <w:p>
      <w:pPr>
        <w:jc w:val="center"/>
      </w:pPr>
      <w:r>
        <w:rPr>
          <w:rFonts w:ascii="Times New Roman" w:cs="Times New Roman" w:eastAsia="Times New Roman" w:hAnsi="Times New Roman"/>
          <w:b/>
          <w:bCs/>
          <w:sz w:val="26"/>
          <w:szCs w:val="26"/>
        </w:rPr>
        <w:t xml:space="preserve">Syafiq Syadidul Azmi</w:t>
      </w:r>
    </w:p>
    <w:p>
      <w:pPr>
        <w:jc w:val="center"/>
      </w:pPr>
      <w:r>
        <w:rPr>
          <w:rFonts w:ascii="Times New Roman" w:cs="Times New Roman" w:eastAsia="Times New Roman" w:hAnsi="Times New Roman"/>
          <w:sz w:val="24"/>
          <w:szCs w:val="24"/>
        </w:rPr>
        <w:t xml:space="preserve">NIM: G6401231075  |  Paralel: 3</w:t>
      </w:r>
    </w:p>
    <w:p>
      <w:r>
        <w:t xml:space="preserve"/>
      </w:r>
    </w:p>
    <w:p>
      <w:r>
        <w:t xml:space="preserve"/>
      </w:r>
    </w:p>
    <w:p>
      <w:r>
        <w:t xml:space="preserve"/>
      </w:r>
    </w:p>
    <w:p>
      <w:pPr>
        <w:spacing w:before="400"/>
        <w:jc w:val="center"/>
      </w:pPr>
      <w:r>
        <w:rPr>
          <w:rFonts w:ascii="Times New Roman" w:cs="Times New Roman" w:eastAsia="Times New Roman" w:hAnsi="Times New Roman"/>
          <w:b/>
          <w:bCs/>
          <w:sz w:val="24"/>
          <w:szCs w:val="24"/>
        </w:rPr>
        <w:t xml:space="preserve">Program Studi Ilmu Komputer</w:t>
      </w:r>
    </w:p>
    <w:p>
      <w:pPr>
        <w:jc w:val="center"/>
      </w:pPr>
      <w:r>
        <w:rPr>
          <w:rFonts w:ascii="Times New Roman" w:cs="Times New Roman" w:eastAsia="Times New Roman" w:hAnsi="Times New Roman"/>
          <w:sz w:val="24"/>
          <w:szCs w:val="24"/>
        </w:rPr>
        <w:t xml:space="preserve">Institut Pertanian Bogor</w:t>
      </w:r>
    </w:p>
    <w:p>
      <w:pPr>
        <w:jc w:val="center"/>
      </w:pPr>
      <w:r>
        <w:rPr>
          <w:rFonts w:ascii="Times New Roman" w:cs="Times New Roman" w:eastAsia="Times New Roman" w:hAnsi="Times New Roman"/>
          <w:sz w:val="24"/>
          <w:szCs w:val="24"/>
        </w:rPr>
        <w:t xml:space="preserve">2025</w:t>
      </w:r>
    </w:p>
    <w:p>
      <w:r>
        <w:br w:type="page"/>
      </w:r>
    </w:p>
    <w:p>
      <w:pPr>
        <w:pStyle w:val="Heading1"/>
      </w:pPr>
      <w:r>
        <w:rPr>
          <w:rFonts w:ascii="Times New Roman" w:cs="Times New Roman" w:eastAsia="Times New Roman" w:hAnsi="Times New Roman"/>
          <w:b/>
          <w:bCs/>
          <w:sz w:val="28"/>
          <w:szCs w:val="28"/>
        </w:rPr>
        <w:t xml:space="preserve">1. Pendahuluan</w:t>
      </w:r>
    </w:p>
    <w:p>
      <w:pPr>
        <w:spacing w:before="100" w:after="100" w:line="360"/>
        <w:jc w:val="both"/>
      </w:pPr>
      <w:r>
        <w:rPr>
          <w:rFonts w:ascii="Times New Roman" w:cs="Times New Roman" w:eastAsia="Times New Roman" w:hAnsi="Times New Roman"/>
          <w:sz w:val="24"/>
          <w:szCs w:val="24"/>
        </w:rPr>
        <w:t xml:space="preserve">Tugas ini membahas implementasi manual transformasi color space dari RGB ke HSV dan RGB ke CIE-LAB tanpa menggunakan fungsi konversi bawaan seperti cv2.cvtColor(). Transformasi dilakukan sesuai formula matematis yang sudah diberikan di modul tugas.</w:t>
      </w:r>
    </w:p>
    <w:p>
      <w:pPr>
        <w:spacing w:before="100" w:after="100" w:line="360"/>
        <w:jc w:val="both"/>
      </w:pPr>
      <w:r>
        <w:rPr>
          <w:rFonts w:ascii="Times New Roman" w:cs="Times New Roman" w:eastAsia="Times New Roman" w:hAnsi="Times New Roman"/>
          <w:sz w:val="24"/>
          <w:szCs w:val="24"/>
        </w:rPr>
        <w:t xml:space="preserve">Color space adalah cara merepresentasikan warna secara matematis dalam citra digital. RGB merupakan format paling umum di kamera dan layar, tapi tidak selalu cocok untuk analisis karena informasi kecerahan dan warna tercampur dalam satu representasi. HSV dan LAB memisahkan keduanya sehingga lebih mudah digunakan untuk segmentasi berbasis warna.</w:t>
      </w:r>
    </w:p>
    <w:p>
      <w:pPr>
        <w:spacing w:before="100" w:after="100" w:line="360"/>
        <w:jc w:val="both"/>
      </w:pPr>
      <w:r>
        <w:rPr>
          <w:rFonts w:ascii="Times New Roman" w:cs="Times New Roman" w:eastAsia="Times New Roman" w:hAnsi="Times New Roman"/>
          <w:sz w:val="24"/>
          <w:szCs w:val="24"/>
        </w:rPr>
        <w:t xml:space="preserve">Ada dua studi kasus yang dikerjakan. Pertama, deteksi penyakit tanaman di bidang pertanian, yaitu chlorosis akibat infeksi Begomovirus dan hawar daun. Kedua, deteksi area nekrosis pada citra histopatologi TB Limfadenitis di bidang medis. Dua domain ini dipilih karena karakteristik warnanya berbeda dan bisa menunjukkan perbandingan yang menarik antar color space.</w:t>
      </w:r>
    </w:p>
    <w:p>
      <w:r>
        <w:br w:type="page"/>
      </w:r>
    </w:p>
    <w:p>
      <w:pPr>
        <w:pStyle w:val="Heading1"/>
      </w:pPr>
      <w:r>
        <w:rPr>
          <w:rFonts w:ascii="Times New Roman" w:cs="Times New Roman" w:eastAsia="Times New Roman" w:hAnsi="Times New Roman"/>
          <w:b/>
          <w:bCs/>
          <w:sz w:val="28"/>
          <w:szCs w:val="28"/>
        </w:rPr>
        <w:t xml:space="preserve">2. Dasar Teori dan Formula</w:t>
      </w:r>
    </w:p>
    <w:p>
      <w:pPr>
        <w:pStyle w:val="Heading2"/>
      </w:pPr>
      <w:r>
        <w:rPr>
          <w:rFonts w:ascii="Times New Roman" w:cs="Times New Roman" w:eastAsia="Times New Roman" w:hAnsi="Times New Roman"/>
          <w:b/>
          <w:bCs/>
          <w:sz w:val="26"/>
          <w:szCs w:val="26"/>
        </w:rPr>
        <w:t xml:space="preserve">2.1 Color Space RGB</w:t>
      </w:r>
    </w:p>
    <w:p>
      <w:pPr>
        <w:spacing w:before="100" w:after="100" w:line="360"/>
        <w:jc w:val="both"/>
      </w:pPr>
      <w:r>
        <w:rPr>
          <w:rFonts w:ascii="Times New Roman" w:cs="Times New Roman" w:eastAsia="Times New Roman" w:hAnsi="Times New Roman"/>
          <w:sz w:val="24"/>
          <w:szCs w:val="24"/>
        </w:rPr>
        <w:t xml:space="preserve">RGB (Red, Green, Blue) adalah model warna aditif di mana setiap piksel direpresentasikan oleh tiga nilai R, G, B dengan rentang 0-255. Ketiga nilai ini merepresentasikan intensitas cahaya merah, hijau, dan biru yang dicampur untuk menghasilkan warna. Kelemahannya, perubahan pencahayaan akan mempengaruhi ketiga channel sekaligus sehingga segmentasi berbasis RGB kurang stabil terhadap variasi brightness.</w:t>
      </w:r>
    </w:p>
    <w:p>
      <w:pPr>
        <w:pStyle w:val="Heading2"/>
      </w:pPr>
      <w:r>
        <w:rPr>
          <w:rFonts w:ascii="Times New Roman" w:cs="Times New Roman" w:eastAsia="Times New Roman" w:hAnsi="Times New Roman"/>
          <w:b/>
          <w:bCs/>
          <w:sz w:val="26"/>
          <w:szCs w:val="26"/>
        </w:rPr>
        <w:t xml:space="preserve">2.2 Transformasi RGB ke HSV</w:t>
      </w:r>
    </w:p>
    <w:p>
      <w:pPr>
        <w:spacing w:before="100" w:after="100" w:line="360"/>
        <w:jc w:val="both"/>
      </w:pPr>
      <w:r>
        <w:rPr>
          <w:rFonts w:ascii="Times New Roman" w:cs="Times New Roman" w:eastAsia="Times New Roman" w:hAnsi="Times New Roman"/>
          <w:sz w:val="24"/>
          <w:szCs w:val="24"/>
        </w:rPr>
        <w:t xml:space="preserve">HSV memisahkan informasi warna menjadi tiga komponen: Hue (jenis warna), Saturation (tingkat kejenuhannya), dan Value (kecerahannya). Langkah-langkah konversinya adalah sebagai berikut.</w:t>
      </w:r>
    </w:p>
    <w:p>
      <w:pPr>
        <w:spacing w:before="100" w:after="100" w:line="360"/>
        <w:jc w:val="both"/>
      </w:pPr>
      <w:r>
        <w:rPr>
          <w:rFonts w:ascii="Times New Roman" w:cs="Times New Roman" w:eastAsia="Times New Roman" w:hAnsi="Times New Roman"/>
          <w:sz w:val="24"/>
          <w:szCs w:val="24"/>
        </w:rPr>
        <w:t xml:space="preserve">Pertama, normalisasi nilai RGB ke rentang [0, 1]:</w:t>
      </w:r>
    </w:p>
    <w:p>
      <w:pPr>
        <w:spacing w:before="100" w:after="100" w:line="360"/>
        <w:jc w:val="both"/>
      </w:pPr>
      <w:r>
        <w:rPr>
          <w:rFonts w:ascii="Times New Roman" w:cs="Times New Roman" w:eastAsia="Times New Roman" w:hAnsi="Times New Roman"/>
          <w:i/>
          <w:iCs/>
          <w:sz w:val="24"/>
          <w:szCs w:val="24"/>
        </w:rPr>
        <w:t xml:space="preserve">R’ = R/255,    G’ = G/255,    B’ = B/255</w:t>
      </w:r>
    </w:p>
    <w:p>
      <w:pPr>
        <w:spacing w:before="100" w:after="100" w:line="360"/>
        <w:jc w:val="both"/>
      </w:pPr>
      <w:r>
        <w:rPr>
          <w:rFonts w:ascii="Times New Roman" w:cs="Times New Roman" w:eastAsia="Times New Roman" w:hAnsi="Times New Roman"/>
          <w:sz w:val="24"/>
          <w:szCs w:val="24"/>
        </w:rPr>
        <w:t xml:space="preserve">Kemudian hitung Cmax, Cmin, dan delta:</w:t>
      </w:r>
    </w:p>
    <w:p>
      <w:pPr>
        <w:spacing w:before="100" w:after="100" w:line="360"/>
        <w:jc w:val="both"/>
      </w:pPr>
      <w:r>
        <w:rPr>
          <w:rFonts w:ascii="Times New Roman" w:cs="Times New Roman" w:eastAsia="Times New Roman" w:hAnsi="Times New Roman"/>
          <w:i/>
          <w:iCs/>
          <w:sz w:val="24"/>
          <w:szCs w:val="24"/>
        </w:rPr>
        <w:t xml:space="preserve">Cmax = max(R’, G’, B’),    Cmin = min(R’, G’, B’),    Δ = Cmax − Cmin</w:t>
      </w:r>
    </w:p>
    <w:p>
      <w:pPr>
        <w:spacing w:before="100" w:after="100" w:line="360"/>
        <w:jc w:val="both"/>
      </w:pPr>
      <w:r>
        <w:rPr>
          <w:rFonts w:ascii="Times New Roman" w:cs="Times New Roman" w:eastAsia="Times New Roman" w:hAnsi="Times New Roman"/>
          <w:sz w:val="24"/>
          <w:szCs w:val="24"/>
        </w:rPr>
        <w:t xml:space="preserve">Hue dihitung berdasarkan channel mana yang menjadi Cmax:</w:t>
      </w:r>
    </w:p>
    <w:p>
      <w:pPr>
        <w:pStyle w:val="ListParagraph"/>
        <w:numPr>
          <w:ilvl w:val="0"/>
          <w:numId w:val="2"/>
        </w:numPr>
        <w:spacing w:before="60" w:after="60"/>
      </w:pPr>
      <w:r>
        <w:rPr>
          <w:rFonts w:ascii="Times New Roman" w:cs="Times New Roman" w:eastAsia="Times New Roman" w:hAnsi="Times New Roman"/>
          <w:sz w:val="24"/>
          <w:szCs w:val="24"/>
        </w:rPr>
        <w:t xml:space="preserve">Jika Δ = 0 → H = 0</w:t>
      </w:r>
    </w:p>
    <w:p>
      <w:pPr>
        <w:pStyle w:val="ListParagraph"/>
        <w:numPr>
          <w:ilvl w:val="0"/>
          <w:numId w:val="2"/>
        </w:numPr>
        <w:spacing w:before="60" w:after="60"/>
      </w:pPr>
      <w:r>
        <w:rPr>
          <w:rFonts w:ascii="Times New Roman" w:cs="Times New Roman" w:eastAsia="Times New Roman" w:hAnsi="Times New Roman"/>
          <w:sz w:val="24"/>
          <w:szCs w:val="24"/>
        </w:rPr>
        <w:t xml:space="preserve">Jika Cmax = R’ → H = 60 × ((G’-B’)/Δ mod 6)</w:t>
      </w:r>
    </w:p>
    <w:p>
      <w:pPr>
        <w:pStyle w:val="ListParagraph"/>
        <w:numPr>
          <w:ilvl w:val="0"/>
          <w:numId w:val="2"/>
        </w:numPr>
        <w:spacing w:before="60" w:after="60"/>
      </w:pPr>
      <w:r>
        <w:rPr>
          <w:rFonts w:ascii="Times New Roman" w:cs="Times New Roman" w:eastAsia="Times New Roman" w:hAnsi="Times New Roman"/>
          <w:sz w:val="24"/>
          <w:szCs w:val="24"/>
        </w:rPr>
        <w:t xml:space="preserve">Jika Cmax = G’ → H = 60 × ((B’-R’)/Δ + 2)</w:t>
      </w:r>
    </w:p>
    <w:p>
      <w:pPr>
        <w:pStyle w:val="ListParagraph"/>
        <w:numPr>
          <w:ilvl w:val="0"/>
          <w:numId w:val="2"/>
        </w:numPr>
        <w:spacing w:before="60" w:after="60"/>
      </w:pPr>
      <w:r>
        <w:rPr>
          <w:rFonts w:ascii="Times New Roman" w:cs="Times New Roman" w:eastAsia="Times New Roman" w:hAnsi="Times New Roman"/>
          <w:sz w:val="24"/>
          <w:szCs w:val="24"/>
        </w:rPr>
        <w:t xml:space="preserve">Jika Cmax = B’ → H = 60 × ((R’-G’)/Δ + 4)</w:t>
      </w:r>
    </w:p>
    <w:p>
      <w:pPr>
        <w:spacing w:before="100" w:after="100" w:line="360"/>
        <w:jc w:val="both"/>
      </w:pPr>
      <w:r>
        <w:rPr>
          <w:rFonts w:ascii="Times New Roman" w:cs="Times New Roman" w:eastAsia="Times New Roman" w:hAnsi="Times New Roman"/>
          <w:i/>
          <w:iCs/>
          <w:sz w:val="24"/>
          <w:szCs w:val="24"/>
        </w:rPr>
        <w:t xml:space="preserve">S = Δ/Cmax  (0 jika Cmax = 0)     V = Cmax</w:t>
      </w:r>
    </w:p>
    <w:p>
      <w:pPr>
        <w:pStyle w:val="Heading2"/>
      </w:pPr>
      <w:r>
        <w:rPr>
          <w:rFonts w:ascii="Times New Roman" w:cs="Times New Roman" w:eastAsia="Times New Roman" w:hAnsi="Times New Roman"/>
          <w:b/>
          <w:bCs/>
          <w:sz w:val="26"/>
          <w:szCs w:val="26"/>
        </w:rPr>
        <w:t xml:space="preserve">2.3 Transformasi RGB ke CIE-LAB</w:t>
      </w:r>
    </w:p>
    <w:p>
      <w:pPr>
        <w:spacing w:before="100" w:after="100" w:line="360"/>
        <w:jc w:val="both"/>
      </w:pPr>
      <w:r>
        <w:rPr>
          <w:rFonts w:ascii="Times New Roman" w:cs="Times New Roman" w:eastAsia="Times New Roman" w:hAnsi="Times New Roman"/>
          <w:sz w:val="24"/>
          <w:szCs w:val="24"/>
        </w:rPr>
        <w:t xml:space="preserve">LAB terdiri dari L* (lightness/kecerahan), a* (sumbu hijau-merah), dan b* (sumbu biru-kuning). Keunggulan LAB adalah bersifat perceptually uniform, artinya jarak matematis antar dua warna di LAB sebanding dengan perbedaan yang kita rasakan secara visual.</w:t>
      </w:r>
    </w:p>
    <w:p>
      <w:pPr>
        <w:spacing w:before="100" w:after="100" w:line="360"/>
        <w:jc w:val="both"/>
      </w:pPr>
      <w:r>
        <w:rPr>
          <w:rFonts w:ascii="Times New Roman" w:cs="Times New Roman" w:eastAsia="Times New Roman" w:hAnsi="Times New Roman"/>
          <w:sz w:val="24"/>
          <w:szCs w:val="24"/>
        </w:rPr>
        <w:t xml:space="preserve">Konversi dilakukan dua tahap. Tahap pertama, RGB ke XYZ:</w:t>
      </w:r>
    </w:p>
    <w:p>
      <w:pPr>
        <w:spacing w:before="100" w:after="100" w:line="360"/>
        <w:jc w:val="both"/>
      </w:pPr>
      <w:r>
        <w:rPr>
          <w:rFonts w:ascii="Times New Roman" w:cs="Times New Roman" w:eastAsia="Times New Roman" w:hAnsi="Times New Roman"/>
          <w:i/>
          <w:iCs/>
          <w:sz w:val="24"/>
          <w:szCs w:val="24"/>
        </w:rPr>
        <w:t xml:space="preserve">X = 0.4124R + 0.3576G + 0.1805B</w:t>
      </w:r>
    </w:p>
    <w:p>
      <w:pPr>
        <w:spacing w:before="100" w:after="100" w:line="360"/>
        <w:jc w:val="both"/>
      </w:pPr>
      <w:r>
        <w:rPr>
          <w:rFonts w:ascii="Times New Roman" w:cs="Times New Roman" w:eastAsia="Times New Roman" w:hAnsi="Times New Roman"/>
          <w:i/>
          <w:iCs/>
          <w:sz w:val="24"/>
          <w:szCs w:val="24"/>
        </w:rPr>
        <w:t xml:space="preserve">Y = 0.2126R + 0.7152G + 0.0722B</w:t>
      </w:r>
    </w:p>
    <w:p>
      <w:pPr>
        <w:spacing w:before="100" w:after="100" w:line="360"/>
        <w:jc w:val="both"/>
      </w:pPr>
      <w:r>
        <w:rPr>
          <w:rFonts w:ascii="Times New Roman" w:cs="Times New Roman" w:eastAsia="Times New Roman" w:hAnsi="Times New Roman"/>
          <w:i/>
          <w:iCs/>
          <w:sz w:val="24"/>
          <w:szCs w:val="24"/>
        </w:rPr>
        <w:t xml:space="preserve">Z = 0.0193R + 0.1192G + 0.9505B</w:t>
      </w:r>
    </w:p>
    <w:p>
      <w:pPr>
        <w:spacing w:before="100" w:after="100" w:line="360"/>
        <w:jc w:val="both"/>
      </w:pPr>
      <w:r>
        <w:rPr>
          <w:rFonts w:ascii="Times New Roman" w:cs="Times New Roman" w:eastAsia="Times New Roman" w:hAnsi="Times New Roman"/>
          <w:sz w:val="24"/>
          <w:szCs w:val="24"/>
        </w:rPr>
        <w:t xml:space="preserve">Tahap kedua, XYZ ke LAB menggunakan fungsi f(t):</w:t>
      </w:r>
    </w:p>
    <w:p>
      <w:pPr>
        <w:spacing w:before="100" w:after="100" w:line="360"/>
        <w:jc w:val="both"/>
      </w:pPr>
      <w:r>
        <w:rPr>
          <w:rFonts w:ascii="Times New Roman" w:cs="Times New Roman" w:eastAsia="Times New Roman" w:hAnsi="Times New Roman"/>
          <w:i/>
          <w:iCs/>
          <w:sz w:val="24"/>
          <w:szCs w:val="24"/>
        </w:rPr>
        <w:t xml:space="preserve">f(t) = t^(1/3)  jika t &gt; 0.008856,   atau   7.787t + 16/116  jika t ≤ 0.008856</w:t>
      </w:r>
    </w:p>
    <w:p>
      <w:pPr>
        <w:spacing w:before="100" w:after="100" w:line="360"/>
        <w:jc w:val="both"/>
      </w:pPr>
      <w:r>
        <w:rPr>
          <w:rFonts w:ascii="Times New Roman" w:cs="Times New Roman" w:eastAsia="Times New Roman" w:hAnsi="Times New Roman"/>
          <w:i/>
          <w:iCs/>
          <w:sz w:val="24"/>
          <w:szCs w:val="24"/>
        </w:rPr>
        <w:t xml:space="preserve">L* = 116·f(Y/Yn) − 16</w:t>
      </w:r>
    </w:p>
    <w:p>
      <w:pPr>
        <w:spacing w:before="100" w:after="100" w:line="360"/>
        <w:jc w:val="both"/>
      </w:pPr>
      <w:r>
        <w:rPr>
          <w:rFonts w:ascii="Times New Roman" w:cs="Times New Roman" w:eastAsia="Times New Roman" w:hAnsi="Times New Roman"/>
          <w:i/>
          <w:iCs/>
          <w:sz w:val="24"/>
          <w:szCs w:val="24"/>
        </w:rPr>
        <w:t xml:space="preserve">a* = 500·[f(X/Xn) − f(Y/Yn)]</w:t>
      </w:r>
    </w:p>
    <w:p>
      <w:pPr>
        <w:spacing w:before="100" w:after="100" w:line="360"/>
        <w:jc w:val="both"/>
      </w:pPr>
      <w:r>
        <w:rPr>
          <w:rFonts w:ascii="Times New Roman" w:cs="Times New Roman" w:eastAsia="Times New Roman" w:hAnsi="Times New Roman"/>
          <w:i/>
          <w:iCs/>
          <w:sz w:val="24"/>
          <w:szCs w:val="24"/>
        </w:rPr>
        <w:t xml:space="preserve">b* = 200·[f(Y/Yn) − f(Z/Zn)]</w:t>
      </w:r>
    </w:p>
    <w:p>
      <w:pPr>
        <w:spacing w:before="100" w:after="100" w:line="360"/>
        <w:jc w:val="both"/>
      </w:pPr>
      <w:r>
        <w:rPr>
          <w:rFonts w:ascii="Times New Roman" w:cs="Times New Roman" w:eastAsia="Times New Roman" w:hAnsi="Times New Roman"/>
          <w:sz w:val="24"/>
          <w:szCs w:val="24"/>
        </w:rPr>
        <w:t xml:space="preserve">dengan Xn = 0.95047, Yn = 1.0, Zn = 1.08883 sebagai white point referensi D65.</w:t>
      </w:r>
    </w:p>
    <w:p>
      <w:r>
        <w:br w:type="page"/>
      </w:r>
    </w:p>
    <w:p>
      <w:pPr>
        <w:pStyle w:val="Heading1"/>
      </w:pPr>
      <w:r>
        <w:rPr>
          <w:rFonts w:ascii="Times New Roman" w:cs="Times New Roman" w:eastAsia="Times New Roman" w:hAnsi="Times New Roman"/>
          <w:b/>
          <w:bCs/>
          <w:sz w:val="28"/>
          <w:szCs w:val="28"/>
        </w:rPr>
        <w:t xml:space="preserve">3. Implementasi Manual</w:t>
      </w:r>
    </w:p>
    <w:p>
      <w:pPr>
        <w:pStyle w:val="Heading2"/>
      </w:pPr>
      <w:r>
        <w:rPr>
          <w:rFonts w:ascii="Times New Roman" w:cs="Times New Roman" w:eastAsia="Times New Roman" w:hAnsi="Times New Roman"/>
          <w:b/>
          <w:bCs/>
          <w:sz w:val="26"/>
          <w:szCs w:val="26"/>
        </w:rPr>
        <w:t xml:space="preserve">3.1 Fungsi rgb_to_hsv()</w:t>
      </w:r>
    </w:p>
    <w:p>
      <w:pPr>
        <w:spacing w:before="100" w:after="100" w:line="360"/>
        <w:jc w:val="both"/>
      </w:pPr>
      <w:r>
        <w:rPr>
          <w:rFonts w:ascii="Times New Roman" w:cs="Times New Roman" w:eastAsia="Times New Roman" w:hAnsi="Times New Roman"/>
          <w:sz w:val="24"/>
          <w:szCs w:val="24"/>
        </w:rPr>
        <w:t xml:space="preserve">Fungsi ini menggunakan operasi array NumPy secara vectorized supaya prosesnya efisien meski gambarnya besar. Karena OpenCV membaca gambar dalam format BGR, urutan channel dibalik dulu sebelum dihitung. Penanganan kasus khusus delta = 0 dilakukan dengan masking boolean. Output H diskalakan ke [0, 180] sesuai konvensi OpenCV, sementara S dan V ke [0, 255].</w:t>
      </w:r>
    </w:p>
    <w:p>
      <w:pPr>
        <w:pStyle w:val="Heading2"/>
      </w:pPr>
      <w:r>
        <w:rPr>
          <w:rFonts w:ascii="Times New Roman" w:cs="Times New Roman" w:eastAsia="Times New Roman" w:hAnsi="Times New Roman"/>
          <w:b/>
          <w:bCs/>
          <w:sz w:val="26"/>
          <w:szCs w:val="26"/>
        </w:rPr>
        <w:t xml:space="preserve">3.2 Fungsi rgb_to_lab()</w:t>
      </w:r>
    </w:p>
    <w:p>
      <w:pPr>
        <w:spacing w:before="100" w:after="100" w:line="360"/>
        <w:jc w:val="both"/>
      </w:pPr>
      <w:r>
        <w:rPr>
          <w:rFonts w:ascii="Times New Roman" w:cs="Times New Roman" w:eastAsia="Times New Roman" w:hAnsi="Times New Roman"/>
          <w:sz w:val="24"/>
          <w:szCs w:val="24"/>
        </w:rPr>
        <w:t xml:space="preserve">Transformasi dilakukan dua tahap sesuai formula. Fungsi f(t) diimplementasikan dengan masking numpy untuk menangani dua kondisi threshold (&gt;0.008856 dan yang lainnya) secara bersamaan tanpa perlu loop. Output L* diskalakan dari [0, 100] ke [0, 255], sementara a* dan b* digeser +128 supaya masuk rentang [0, 255] dan bisa disimpan sebagai uint8.</w:t>
      </w:r>
    </w:p>
    <w:p>
      <w:r>
        <w:br w:type="page"/>
      </w:r>
    </w:p>
    <w:p>
      <w:pPr>
        <w:pStyle w:val="Heading1"/>
      </w:pPr>
      <w:r>
        <w:rPr>
          <w:rFonts w:ascii="Times New Roman" w:cs="Times New Roman" w:eastAsia="Times New Roman" w:hAnsi="Times New Roman"/>
          <w:b/>
          <w:bCs/>
          <w:sz w:val="28"/>
          <w:szCs w:val="28"/>
        </w:rPr>
        <w:t xml:space="preserve">4. Hasil dan Visualisasi Channel</w:t>
      </w:r>
    </w:p>
    <w:p>
      <w:pPr>
        <w:pStyle w:val="Heading2"/>
      </w:pPr>
      <w:r>
        <w:rPr>
          <w:rFonts w:ascii="Times New Roman" w:cs="Times New Roman" w:eastAsia="Times New Roman" w:hAnsi="Times New Roman"/>
          <w:b/>
          <w:bCs/>
          <w:sz w:val="26"/>
          <w:szCs w:val="26"/>
        </w:rPr>
        <w:t xml:space="preserve">4.1 Studi Kasus A – Pertanian</w:t>
      </w:r>
    </w:p>
    <w:p>
      <w:pPr>
        <w:pStyle w:val="Heading3"/>
      </w:pPr>
      <w:r>
        <w:rPr>
          <w:rFonts w:ascii="Times New Roman" w:cs="Times New Roman" w:eastAsia="Times New Roman" w:hAnsi="Times New Roman"/>
          <w:b/>
          <w:bCs/>
          <w:sz w:val="24"/>
          <w:szCs w:val="24"/>
        </w:rPr>
        <w:t xml:space="preserve">4.1.1 Chlorosis (Begomovirus)</w:t>
      </w:r>
    </w:p>
    <w:p>
      <w:pPr>
        <w:spacing w:before="100" w:after="100" w:line="360"/>
        <w:jc w:val="both"/>
      </w:pPr>
      <w:r>
        <w:rPr>
          <w:rFonts w:ascii="Times New Roman" w:cs="Times New Roman" w:eastAsia="Times New Roman" w:hAnsi="Times New Roman"/>
          <w:sz w:val="24"/>
          <w:szCs w:val="24"/>
        </w:rPr>
        <w:t xml:space="preserve">Citra chlorosis menampilkan pola mosaik kuning-hijau yang khas akibat degradasi klorofil oleh infeksi Begomovirus. Dari visualisasi channel, channel b* LAB paling mencolok perbedaannya karena b* merepresentasikan sumbu biru-kuning, sehingga area kuning punya nilai b* yang jauh lebih tinggi. Di HSV, pergeseran warna terlihat di channel H yang bergeser dari hijau (H ~40-80) ke kuning (H ~15-30).</w:t>
      </w:r>
    </w:p>
    <w:p>
      <w:pPr>
        <w:spacing w:before="100" w:after="100" w:line="360"/>
        <w:jc w:val="both"/>
      </w:pPr>
      <w:r>
        <w:rPr>
          <w:rFonts w:ascii="Times New Roman" w:cs="Times New Roman" w:eastAsia="Times New Roman" w:hAnsi="Times New Roman"/>
          <w:sz w:val="24"/>
          <w:szCs w:val="24"/>
        </w:rPr>
        <w:t xml:space="preserve">Threshold yang digunakan untuk mendeteksi chlorosis:</w:t>
      </w:r>
    </w:p>
    <w:p>
      <w:pPr>
        <w:pStyle w:val="ListParagraph"/>
        <w:numPr>
          <w:ilvl w:val="0"/>
          <w:numId w:val="2"/>
        </w:numPr>
        <w:spacing w:before="60" w:after="60"/>
      </w:pPr>
      <w:r>
        <w:rPr>
          <w:rFonts w:ascii="Times New Roman" w:cs="Times New Roman" w:eastAsia="Times New Roman" w:hAnsi="Times New Roman"/>
          <w:sz w:val="24"/>
          <w:szCs w:val="24"/>
        </w:rPr>
        <w:t xml:space="preserve">HSV: H ∈ [15, 30], S ≥ 50, V ≥ 80</w:t>
      </w:r>
    </w:p>
    <w:p>
      <w:pPr>
        <w:pStyle w:val="ListParagraph"/>
        <w:numPr>
          <w:ilvl w:val="0"/>
          <w:numId w:val="2"/>
        </w:numPr>
        <w:spacing w:before="60" w:after="60"/>
      </w:pPr>
      <w:r>
        <w:rPr>
          <w:rFonts w:ascii="Times New Roman" w:cs="Times New Roman" w:eastAsia="Times New Roman" w:hAnsi="Times New Roman"/>
          <w:sz w:val="24"/>
          <w:szCs w:val="24"/>
        </w:rPr>
        <w:t xml:space="preserve">LAB: L* ≥ 180, b* ≥ 160</w:t>
      </w:r>
    </w:p>
    <w:p>
      <w:r>
        <w:t xml:space="preserve"/>
      </w:r>
    </w:p>
    <w:p>
      <w:pPr>
        <w:pBdr>
          <w:top w:val="dashed" w:color="999999" w:sz="4"/>
          <w:left w:val="dashed" w:color="999999" w:sz="4"/>
          <w:bottom w:val="dashed" w:color="999999" w:sz="4"/>
          <w:right w:val="dashed" w:color="999999" w:sz="4"/>
        </w:pBdr>
        <w:spacing w:before="120" w:after="60"/>
        <w:jc w:val="center"/>
      </w:pPr>
      <w:r>
        <w:rPr>
          <w:rFonts w:ascii="Times New Roman" w:cs="Times New Roman" w:eastAsia="Times New Roman" w:hAnsi="Times New Roman"/>
          <w:i/>
          <w:iCs/>
          <w:color w:val="888888"/>
          <w:sz w:val="20"/>
          <w:szCs w:val="20"/>
        </w:rPr>
        <w:t xml:space="preserve">[ Screenshot: Visualisasi 6 channel HSV dan LAB - Chlorosis ]</w:t>
      </w:r>
    </w:p>
    <w:p>
      <w:pPr>
        <w:spacing w:before="40" w:after="160"/>
        <w:jc w:val="center"/>
      </w:pPr>
      <w:r>
        <w:rPr>
          <w:rFonts w:ascii="Times New Roman" w:cs="Times New Roman" w:eastAsia="Times New Roman" w:hAnsi="Times New Roman"/>
          <w:i/>
          <w:iCs/>
          <w:sz w:val="20"/>
          <w:szCs w:val="20"/>
        </w:rPr>
        <w:t xml:space="preserve">Gambar 1. Visualisasi channel HSV dan LAB pada citra chlorosis</w:t>
      </w:r>
    </w:p>
    <w:p>
      <w:pPr>
        <w:pBdr>
          <w:top w:val="dashed" w:color="999999" w:sz="4"/>
          <w:left w:val="dashed" w:color="999999" w:sz="4"/>
          <w:bottom w:val="dashed" w:color="999999" w:sz="4"/>
          <w:right w:val="dashed" w:color="999999" w:sz="4"/>
        </w:pBdr>
        <w:spacing w:before="120" w:after="60"/>
        <w:jc w:val="center"/>
      </w:pPr>
      <w:r>
        <w:rPr>
          <w:rFonts w:ascii="Times New Roman" w:cs="Times New Roman" w:eastAsia="Times New Roman" w:hAnsi="Times New Roman"/>
          <w:i/>
          <w:iCs/>
          <w:color w:val="888888"/>
          <w:sz w:val="20"/>
          <w:szCs w:val="20"/>
        </w:rPr>
        <w:t xml:space="preserve">[ Screenshot: Segmentasi chlorosis: Citra Asli | Segmentasi HSV | Segmentasi LAB ]</w:t>
      </w:r>
    </w:p>
    <w:p>
      <w:pPr>
        <w:spacing w:before="40" w:after="160"/>
        <w:jc w:val="center"/>
      </w:pPr>
      <w:r>
        <w:rPr>
          <w:rFonts w:ascii="Times New Roman" w:cs="Times New Roman" w:eastAsia="Times New Roman" w:hAnsi="Times New Roman"/>
          <w:i/>
          <w:iCs/>
          <w:sz w:val="20"/>
          <w:szCs w:val="20"/>
        </w:rPr>
        <w:t xml:space="preserve">Gambar 2. Hasil segmentasi area chlorosis (hanya area terdeteksi yang tampil)</w:t>
      </w:r>
    </w:p>
    <w:p>
      <w:r>
        <w:t xml:space="preserve"/>
      </w:r>
    </w:p>
    <w:p>
      <w:pPr>
        <w:pStyle w:val="Heading3"/>
      </w:pPr>
      <w:r>
        <w:rPr>
          <w:rFonts w:ascii="Times New Roman" w:cs="Times New Roman" w:eastAsia="Times New Roman" w:hAnsi="Times New Roman"/>
          <w:b/>
          <w:bCs/>
          <w:sz w:val="24"/>
          <w:szCs w:val="24"/>
        </w:rPr>
        <w:t xml:space="preserve">4.1.2 Hawar Daun</w:t>
      </w:r>
    </w:p>
    <w:p>
      <w:pPr>
        <w:spacing w:before="100" w:after="100" w:line="360"/>
        <w:jc w:val="both"/>
      </w:pPr>
      <w:r>
        <w:rPr>
          <w:rFonts w:ascii="Times New Roman" w:cs="Times New Roman" w:eastAsia="Times New Roman" w:hAnsi="Times New Roman"/>
          <w:sz w:val="24"/>
          <w:szCs w:val="24"/>
        </w:rPr>
        <w:t xml:space="preserve">Area hawar daun tampak sebagai bercak coklat pucat hingga abu-abu keputihan. Berbeda dari chlorosis, area ini punya Value tinggi dan Saturation rendah di HSV, artinya warnanya pucat tapi relatif terang. Di LAB, nilai L* sangat tinggi (&gt;205) mencerminkan warnanya yang memang pucat/terang.</w:t>
      </w:r>
    </w:p>
    <w:p>
      <w:pPr>
        <w:spacing w:before="100" w:after="100" w:line="360"/>
        <w:jc w:val="both"/>
      </w:pPr>
      <w:r>
        <w:rPr>
          <w:rFonts w:ascii="Times New Roman" w:cs="Times New Roman" w:eastAsia="Times New Roman" w:hAnsi="Times New Roman"/>
          <w:sz w:val="24"/>
          <w:szCs w:val="24"/>
        </w:rPr>
        <w:t xml:space="preserve">Threshold yang digunakan:</w:t>
      </w:r>
    </w:p>
    <w:p>
      <w:pPr>
        <w:pStyle w:val="ListParagraph"/>
        <w:numPr>
          <w:ilvl w:val="0"/>
          <w:numId w:val="2"/>
        </w:numPr>
        <w:spacing w:before="60" w:after="60"/>
      </w:pPr>
      <w:r>
        <w:rPr>
          <w:rFonts w:ascii="Times New Roman" w:cs="Times New Roman" w:eastAsia="Times New Roman" w:hAnsi="Times New Roman"/>
          <w:sz w:val="24"/>
          <w:szCs w:val="24"/>
        </w:rPr>
        <w:t xml:space="preserve">HSV: S ≤ 50, V ∈ [140, 245]</w:t>
      </w:r>
    </w:p>
    <w:p>
      <w:pPr>
        <w:pStyle w:val="ListParagraph"/>
        <w:numPr>
          <w:ilvl w:val="0"/>
          <w:numId w:val="2"/>
        </w:numPr>
        <w:spacing w:before="60" w:after="60"/>
      </w:pPr>
      <w:r>
        <w:rPr>
          <w:rFonts w:ascii="Times New Roman" w:cs="Times New Roman" w:eastAsia="Times New Roman" w:hAnsi="Times New Roman"/>
          <w:sz w:val="24"/>
          <w:szCs w:val="24"/>
        </w:rPr>
        <w:t xml:space="preserve">LAB: L* ∈ [205, 250], b* ∈ [125, 150]</w:t>
      </w:r>
    </w:p>
    <w:p>
      <w:r>
        <w:t xml:space="preserve"/>
      </w:r>
    </w:p>
    <w:p>
      <w:pPr>
        <w:pBdr>
          <w:top w:val="dashed" w:color="999999" w:sz="4"/>
          <w:left w:val="dashed" w:color="999999" w:sz="4"/>
          <w:bottom w:val="dashed" w:color="999999" w:sz="4"/>
          <w:right w:val="dashed" w:color="999999" w:sz="4"/>
        </w:pBdr>
        <w:spacing w:before="120" w:after="60"/>
        <w:jc w:val="center"/>
      </w:pPr>
      <w:r>
        <w:rPr>
          <w:rFonts w:ascii="Times New Roman" w:cs="Times New Roman" w:eastAsia="Times New Roman" w:hAnsi="Times New Roman"/>
          <w:i/>
          <w:iCs/>
          <w:color w:val="888888"/>
          <w:sz w:val="20"/>
          <w:szCs w:val="20"/>
        </w:rPr>
        <w:t xml:space="preserve">[ Screenshot: Segmentasi hawar daun: Citra Asli | Segmentasi HSV | Segmentasi LAB ]</w:t>
      </w:r>
    </w:p>
    <w:p>
      <w:pPr>
        <w:spacing w:before="40" w:after="160"/>
        <w:jc w:val="center"/>
      </w:pPr>
      <w:r>
        <w:rPr>
          <w:rFonts w:ascii="Times New Roman" w:cs="Times New Roman" w:eastAsia="Times New Roman" w:hAnsi="Times New Roman"/>
          <w:i/>
          <w:iCs/>
          <w:sz w:val="20"/>
          <w:szCs w:val="20"/>
        </w:rPr>
        <w:t xml:space="preserve">Gambar 3. Hasil segmentasi area hawar daun</w:t>
      </w:r>
    </w:p>
    <w:p>
      <w:r>
        <w:t xml:space="preserve"/>
      </w:r>
    </w:p>
    <w:p>
      <w:pPr>
        <w:pStyle w:val="Heading2"/>
      </w:pPr>
      <w:r>
        <w:rPr>
          <w:rFonts w:ascii="Times New Roman" w:cs="Times New Roman" w:eastAsia="Times New Roman" w:hAnsi="Times New Roman"/>
          <w:b/>
          <w:bCs/>
          <w:sz w:val="26"/>
          <w:szCs w:val="26"/>
        </w:rPr>
        <w:t xml:space="preserve">4.2 Studi Kasus B – TB Limfadenitis</w:t>
      </w:r>
    </w:p>
    <w:p>
      <w:pPr>
        <w:spacing w:before="100" w:after="100" w:line="360"/>
        <w:jc w:val="both"/>
      </w:pPr>
      <w:r>
        <w:rPr>
          <w:rFonts w:ascii="Times New Roman" w:cs="Times New Roman" w:eastAsia="Times New Roman" w:hAnsi="Times New Roman"/>
          <w:sz w:val="24"/>
          <w:szCs w:val="24"/>
        </w:rPr>
        <w:t xml:space="preserve">Citra histopatologi TB Limfadenitis diwarnai dengan H&amp;E (Hematoxylin &amp; Eosin). Jaringan aktif (sel inflamasi) berwarna ungu gelap dari pewarnaan hematoxylin, sedangkan area nekrosis kaseosa tampak lebih pink pucat atau lavender muda.</w:t>
      </w:r>
    </w:p>
    <w:p>
      <w:pPr>
        <w:pStyle w:val="Heading3"/>
      </w:pPr>
      <w:r>
        <w:rPr>
          <w:rFonts w:ascii="Times New Roman" w:cs="Times New Roman" w:eastAsia="Times New Roman" w:hAnsi="Times New Roman"/>
          <w:b/>
          <w:bCs/>
          <w:sz w:val="24"/>
          <w:szCs w:val="24"/>
        </w:rPr>
        <w:t xml:space="preserve">4.2.1 Analisis Histogram</w:t>
      </w:r>
    </w:p>
    <w:p>
      <w:pPr>
        <w:spacing w:before="100" w:after="100" w:line="360"/>
        <w:jc w:val="both"/>
      </w:pPr>
      <w:r>
        <w:rPr>
          <w:rFonts w:ascii="Times New Roman" w:cs="Times New Roman" w:eastAsia="Times New Roman" w:hAnsi="Times New Roman"/>
          <w:sz w:val="24"/>
          <w:szCs w:val="24"/>
        </w:rPr>
        <w:t xml:space="preserve">Analisis histogram setiap channel mengungkap beberapa karakteristik penting yang menentukan pilihan threshold:</w:t>
      </w:r>
    </w:p>
    <w:p>
      <w:pPr>
        <w:pStyle w:val="ListParagraph"/>
        <w:numPr>
          <w:ilvl w:val="0"/>
          <w:numId w:val="2"/>
        </w:numPr>
        <w:spacing w:before="60" w:after="60"/>
      </w:pPr>
      <w:r>
        <w:rPr>
          <w:rFonts w:ascii="Times New Roman" w:cs="Times New Roman" w:eastAsia="Times New Roman" w:hAnsi="Times New Roman"/>
          <w:sz w:val="24"/>
          <w:szCs w:val="24"/>
        </w:rPr>
        <w:t xml:space="preserve">Histogram H (Hue): seluruh distribusi sangat sempit dan terpusat di rentang 125-155. Ini berarti H tidak bisa membedakan jaringan aktif dari nekrosis karena nilainya hampir identik di seluruh jaringan.</w:t>
      </w:r>
    </w:p>
    <w:p>
      <w:pPr>
        <w:pStyle w:val="ListParagraph"/>
        <w:numPr>
          <w:ilvl w:val="0"/>
          <w:numId w:val="2"/>
        </w:numPr>
        <w:spacing w:before="60" w:after="60"/>
      </w:pPr>
      <w:r>
        <w:rPr>
          <w:rFonts w:ascii="Times New Roman" w:cs="Times New Roman" w:eastAsia="Times New Roman" w:hAnsi="Times New Roman"/>
          <w:sz w:val="24"/>
          <w:szCs w:val="24"/>
        </w:rPr>
        <w:t xml:space="preserve">Histogram S (Saturation): ada dua puncak jelas, puncak kiri (~0-15) dari background slide putih, dan puncak kanan (~80-130) dari jaringan. Nekrosis ada di tengah sekitar S 40-90.</w:t>
      </w:r>
    </w:p>
    <w:p>
      <w:pPr>
        <w:pStyle w:val="ListParagraph"/>
        <w:numPr>
          <w:ilvl w:val="0"/>
          <w:numId w:val="2"/>
        </w:numPr>
        <w:spacing w:before="60" w:after="60"/>
      </w:pPr>
      <w:r>
        <w:rPr>
          <w:rFonts w:ascii="Times New Roman" w:cs="Times New Roman" w:eastAsia="Times New Roman" w:hAnsi="Times New Roman"/>
          <w:sz w:val="24"/>
          <w:szCs w:val="24"/>
        </w:rPr>
        <w:t xml:space="preserve">Histogram V (Value): dua puncak di sekitar 150 dan 190. Puncak kanan mencakup area yang lebih terang, termasuk nekrosis.</w:t>
      </w:r>
    </w:p>
    <w:p>
      <w:pPr>
        <w:pStyle w:val="ListParagraph"/>
        <w:numPr>
          <w:ilvl w:val="0"/>
          <w:numId w:val="2"/>
        </w:numPr>
        <w:spacing w:before="60" w:after="60"/>
      </w:pPr>
      <w:r>
        <w:rPr>
          <w:rFonts w:ascii="Times New Roman" w:cs="Times New Roman" w:eastAsia="Times New Roman" w:hAnsi="Times New Roman"/>
          <w:sz w:val="24"/>
          <w:szCs w:val="24"/>
        </w:rPr>
        <w:t xml:space="preserve">Histogram L* (LAB): dua puncak di ~170 dan ~210 dengan separasi yang lebih jelas dibanding V, cocok untuk membedakan jaringan aktif (gelap) vs nekrosis (terang).</w:t>
      </w:r>
    </w:p>
    <w:p>
      <w:pPr>
        <w:pStyle w:val="ListParagraph"/>
        <w:numPr>
          <w:ilvl w:val="0"/>
          <w:numId w:val="2"/>
        </w:numPr>
        <w:spacing w:before="60" w:after="60"/>
      </w:pPr>
      <w:r>
        <w:rPr>
          <w:rFonts w:ascii="Times New Roman" w:cs="Times New Roman" w:eastAsia="Times New Roman" w:hAnsi="Times New Roman"/>
          <w:sz w:val="24"/>
          <w:szCs w:val="24"/>
        </w:rPr>
        <w:t xml:space="preserve">Histogram b* (LAB): distribusinya terlalu sempit sehingga tidak digunakan sebagai filter.</w:t>
      </w:r>
    </w:p>
    <w:p>
      <w:r>
        <w:t xml:space="preserve"/>
      </w:r>
    </w:p>
    <w:p>
      <w:pPr>
        <w:pBdr>
          <w:top w:val="dashed" w:color="999999" w:sz="4"/>
          <w:left w:val="dashed" w:color="999999" w:sz="4"/>
          <w:bottom w:val="dashed" w:color="999999" w:sz="4"/>
          <w:right w:val="dashed" w:color="999999" w:sz="4"/>
        </w:pBdr>
        <w:spacing w:before="120" w:after="60"/>
        <w:jc w:val="center"/>
      </w:pPr>
      <w:r>
        <w:rPr>
          <w:rFonts w:ascii="Times New Roman" w:cs="Times New Roman" w:eastAsia="Times New Roman" w:hAnsi="Times New Roman"/>
          <w:i/>
          <w:iCs/>
          <w:color w:val="888888"/>
          <w:sz w:val="20"/>
          <w:szCs w:val="20"/>
        </w:rPr>
        <w:t xml:space="preserve">[ Screenshot: Histogram 6 channel HSV dan LAB - TB Limfadenitis ]</w:t>
      </w:r>
    </w:p>
    <w:p>
      <w:pPr>
        <w:spacing w:before="40" w:after="160"/>
        <w:jc w:val="center"/>
      </w:pPr>
      <w:r>
        <w:rPr>
          <w:rFonts w:ascii="Times New Roman" w:cs="Times New Roman" w:eastAsia="Times New Roman" w:hAnsi="Times New Roman"/>
          <w:i/>
          <w:iCs/>
          <w:sz w:val="20"/>
          <w:szCs w:val="20"/>
        </w:rPr>
        <w:t xml:space="preserve">Gambar 4. Histogram channel HSV dan LAB pada citra histopatologi TB</w:t>
      </w:r>
    </w:p>
    <w:p>
      <w:r>
        <w:t xml:space="preserve"/>
      </w:r>
    </w:p>
    <w:p>
      <w:pPr>
        <w:pStyle w:val="Heading3"/>
      </w:pPr>
      <w:r>
        <w:rPr>
          <w:rFonts w:ascii="Times New Roman" w:cs="Times New Roman" w:eastAsia="Times New Roman" w:hAnsi="Times New Roman"/>
          <w:b/>
          <w:bCs/>
          <w:sz w:val="24"/>
          <w:szCs w:val="24"/>
        </w:rPr>
        <w:t xml:space="preserve">4.2.2 Segmentasi Nekrosis</w:t>
      </w:r>
    </w:p>
    <w:p>
      <w:pPr>
        <w:spacing w:before="100" w:after="100" w:line="360"/>
        <w:jc w:val="both"/>
      </w:pPr>
      <w:r>
        <w:rPr>
          <w:rFonts w:ascii="Times New Roman" w:cs="Times New Roman" w:eastAsia="Times New Roman" w:hAnsi="Times New Roman"/>
          <w:sz w:val="24"/>
          <w:szCs w:val="24"/>
        </w:rPr>
        <w:t xml:space="preserve">Berdasarkan analisis histogram, threshold berikut digunakan:</w:t>
      </w:r>
    </w:p>
    <w:p>
      <w:pPr>
        <w:pStyle w:val="ListParagraph"/>
        <w:numPr>
          <w:ilvl w:val="0"/>
          <w:numId w:val="2"/>
        </w:numPr>
        <w:spacing w:before="60" w:after="60"/>
      </w:pPr>
      <w:r>
        <w:rPr>
          <w:rFonts w:ascii="Times New Roman" w:cs="Times New Roman" w:eastAsia="Times New Roman" w:hAnsi="Times New Roman"/>
          <w:sz w:val="24"/>
          <w:szCs w:val="24"/>
        </w:rPr>
        <w:t xml:space="preserve">HSV: H ∈ [130, 150], S ∈ [40, 90], V ∈ [175, 230]</w:t>
      </w:r>
    </w:p>
    <w:p>
      <w:pPr>
        <w:pStyle w:val="ListParagraph"/>
        <w:numPr>
          <w:ilvl w:val="0"/>
          <w:numId w:val="2"/>
        </w:numPr>
        <w:spacing w:before="60" w:after="60"/>
      </w:pPr>
      <w:r>
        <w:rPr>
          <w:rFonts w:ascii="Times New Roman" w:cs="Times New Roman" w:eastAsia="Times New Roman" w:hAnsi="Times New Roman"/>
          <w:sz w:val="24"/>
          <w:szCs w:val="24"/>
        </w:rPr>
        <w:t xml:space="preserve">LAB: L* ≥ 190, a* ∈ [130, 145]</w:t>
      </w:r>
    </w:p>
    <w:p>
      <w:pPr>
        <w:spacing w:before="100" w:after="100" w:line="360"/>
        <w:jc w:val="both"/>
      </w:pPr>
      <w:r>
        <w:rPr>
          <w:rFonts w:ascii="Times New Roman" w:cs="Times New Roman" w:eastAsia="Times New Roman" w:hAnsi="Times New Roman"/>
          <w:sz w:val="24"/>
          <w:szCs w:val="24"/>
        </w:rPr>
        <w:t xml:space="preserve">LAB menghasilkan segmentasi yang lebih baik karena L* secara langsung mencerminkan kecerahan yang menjadi pembeda utama antara nekrosis (terang) dan jaringan aktif (gelap). HSV kurang optimal di sini karena H tidak diskriminatif.</w:t>
      </w:r>
    </w:p>
    <w:p>
      <w:r>
        <w:t xml:space="preserve"/>
      </w:r>
    </w:p>
    <w:p>
      <w:pPr>
        <w:pBdr>
          <w:top w:val="dashed" w:color="999999" w:sz="4"/>
          <w:left w:val="dashed" w:color="999999" w:sz="4"/>
          <w:bottom w:val="dashed" w:color="999999" w:sz="4"/>
          <w:right w:val="dashed" w:color="999999" w:sz="4"/>
        </w:pBdr>
        <w:spacing w:before="120" w:after="60"/>
        <w:jc w:val="center"/>
      </w:pPr>
      <w:r>
        <w:rPr>
          <w:rFonts w:ascii="Times New Roman" w:cs="Times New Roman" w:eastAsia="Times New Roman" w:hAnsi="Times New Roman"/>
          <w:i/>
          <w:iCs/>
          <w:color w:val="888888"/>
          <w:sz w:val="20"/>
          <w:szCs w:val="20"/>
        </w:rPr>
        <w:t xml:space="preserve">[ Screenshot: Segmentasi nekrosis TB: Citra Asli | Segmentasi HSV | Segmentasi LAB ]</w:t>
      </w:r>
    </w:p>
    <w:p>
      <w:pPr>
        <w:spacing w:before="40" w:after="160"/>
        <w:jc w:val="center"/>
      </w:pPr>
      <w:r>
        <w:rPr>
          <w:rFonts w:ascii="Times New Roman" w:cs="Times New Roman" w:eastAsia="Times New Roman" w:hAnsi="Times New Roman"/>
          <w:i/>
          <w:iCs/>
          <w:sz w:val="20"/>
          <w:szCs w:val="20"/>
        </w:rPr>
        <w:t xml:space="preserve">Gambar 5. Hasil segmentasi area nekrosis TB Limfadenitis</w:t>
      </w:r>
    </w:p>
    <w:p>
      <w:r>
        <w:t xml:space="preserve"/>
      </w:r>
    </w:p>
    <w:p>
      <w:r>
        <w:br w:type="page"/>
      </w:r>
    </w:p>
    <w:p>
      <w:pPr>
        <w:pStyle w:val="Heading1"/>
      </w:pPr>
      <w:r>
        <w:rPr>
          <w:rFonts w:ascii="Times New Roman" w:cs="Times New Roman" w:eastAsia="Times New Roman" w:hAnsi="Times New Roman"/>
          <w:b/>
          <w:bCs/>
          <w:sz w:val="28"/>
          <w:szCs w:val="28"/>
        </w:rPr>
        <w:t xml:space="preserve">5. Analisis Perbandingan</w:t>
      </w:r>
    </w:p>
    <w:p>
      <w:pPr>
        <w:pStyle w:val="Heading2"/>
      </w:pPr>
      <w:r>
        <w:rPr>
          <w:rFonts w:ascii="Times New Roman" w:cs="Times New Roman" w:eastAsia="Times New Roman" w:hAnsi="Times New Roman"/>
          <w:b/>
          <w:bCs/>
          <w:sz w:val="26"/>
          <w:szCs w:val="26"/>
        </w:rPr>
        <w:t xml:space="preserve">5.1 Persentase Area Terdeteksi</w:t>
      </w:r>
    </w:p>
    <w:p>
      <w:pPr>
        <w:spacing w:before="100" w:after="100" w:line="360"/>
        <w:jc w:val="both"/>
      </w:pPr>
      <w:r>
        <w:rPr>
          <w:rFonts w:ascii="Times New Roman" w:cs="Times New Roman" w:eastAsia="Times New Roman" w:hAnsi="Times New Roman"/>
          <w:sz w:val="24"/>
          <w:szCs w:val="24"/>
        </w:rPr>
        <w:t xml:space="preserve">Tabel berikut merangkum persentase area yang terdeteksi pada masing-masing studi kasus. Isi nilai dari output kode.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Studi Kasus</w:t>
            </w:r>
          </w:p>
        </w:tc>
        <w:tc>
          <w:tcPr>
            <w:tcW w:type="dxa" w:w="26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HSV (%)</w:t>
            </w:r>
          </w:p>
        </w:tc>
        <w:tc>
          <w:tcPr>
            <w:tcW w:type="dxa" w:w="26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LAB (%)</w:t>
            </w:r>
          </w:p>
        </w:tc>
      </w:tr>
      <w:tr>
        <w:tc>
          <w:tcPr>
            <w:tcW w:type="dxa" w:w="416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Chlorosis</w:t>
            </w:r>
          </w:p>
        </w:tc>
        <w:tc>
          <w:tcPr>
            <w:tcW w:type="dxa" w:w="26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c>
          <w:tcPr>
            <w:tcW w:type="dxa" w:w="26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r>
      <w:tr>
        <w:tc>
          <w:tcPr>
            <w:tcW w:type="dxa" w:w="41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Hawar Daun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r>
      <w:tr>
        <w:tc>
          <w:tcPr>
            <w:tcW w:type="dxa" w:w="416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Nekrosis TB</w:t>
            </w:r>
          </w:p>
        </w:tc>
        <w:tc>
          <w:tcPr>
            <w:tcW w:type="dxa" w:w="26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c>
          <w:tcPr>
            <w:tcW w:type="dxa" w:w="26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r>
    </w:tbl>
    <w:p>
      <w:r>
        <w:t xml:space="preserve"/>
      </w:r>
    </w:p>
    <w:p>
      <w:pPr>
        <w:pStyle w:val="Heading2"/>
      </w:pPr>
      <w:r>
        <w:rPr>
          <w:rFonts w:ascii="Times New Roman" w:cs="Times New Roman" w:eastAsia="Times New Roman" w:hAnsi="Times New Roman"/>
          <w:b/>
          <w:bCs/>
          <w:sz w:val="26"/>
          <w:szCs w:val="26"/>
        </w:rPr>
        <w:t xml:space="preserve">5.2 Stabilitas terhadap Perubahan Brightness</w:t>
      </w:r>
    </w:p>
    <w:p>
      <w:pPr>
        <w:spacing w:before="100" w:after="100" w:line="360"/>
        <w:jc w:val="both"/>
      </w:pPr>
      <w:r>
        <w:rPr>
          <w:rFonts w:ascii="Times New Roman" w:cs="Times New Roman" w:eastAsia="Times New Roman" w:hAnsi="Times New Roman"/>
          <w:sz w:val="24"/>
          <w:szCs w:val="24"/>
        </w:rPr>
        <w:t xml:space="preserve">Uji stabilitas dilakukan dengan membuat tiga versi citra: gelap (0.5x), asli (1x), dan terang (1.5x), lalu menghitung ulang persentase dengan threshold yang sama.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Kondisi</w:t>
            </w:r>
          </w:p>
        </w:tc>
        <w:tc>
          <w:tcPr>
            <w:tcW w:type="dxa" w:w="179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HSV Chlorosis (%)</w:t>
            </w:r>
          </w:p>
        </w:tc>
        <w:tc>
          <w:tcPr>
            <w:tcW w:type="dxa" w:w="179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LAB Chlorosis (%)</w:t>
            </w:r>
          </w:p>
        </w:tc>
        <w:tc>
          <w:tcPr>
            <w:tcW w:type="dxa" w:w="179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HSV Hawar (%)</w:t>
            </w:r>
          </w:p>
        </w:tc>
        <w:tc>
          <w:tcPr>
            <w:tcW w:type="dxa" w:w="179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LAB Hawar (%)</w:t>
            </w:r>
          </w:p>
        </w:tc>
      </w:tr>
      <w:tr>
        <w:tc>
          <w:tcPr>
            <w:tcW w:type="dxa" w:w="22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Gelap (0.5x)</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Asli (1x)</w:t>
            </w:r>
          </w:p>
        </w:tc>
        <w:tc>
          <w:tcPr>
            <w:tcW w:type="dxa" w:w="179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r>
      <w:tr>
        <w:tc>
          <w:tcPr>
            <w:tcW w:type="dxa" w:w="22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Terang (1.5x)</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c>
          <w:tcPr>
            <w:tcW w:type="dxa" w:w="179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w:t>
            </w:r>
          </w:p>
        </w:tc>
      </w:tr>
    </w:tbl>
    <w:p>
      <w:r>
        <w:t xml:space="preserve"/>
      </w:r>
    </w:p>
    <w:p>
      <w:pPr>
        <w:spacing w:before="100" w:after="100" w:line="360"/>
        <w:jc w:val="both"/>
      </w:pPr>
      <w:r>
        <w:rPr>
          <w:rFonts w:ascii="Times New Roman" w:cs="Times New Roman" w:eastAsia="Times New Roman" w:hAnsi="Times New Roman"/>
          <w:sz w:val="24"/>
          <w:szCs w:val="24"/>
        </w:rPr>
        <w:t xml:space="preserve">Semakin kecil variasi persentase antar kondisi brightness, semakin robust metode tersebut. Secara umum LAB lebih stabil karena channel a* dan b* tidak langsung terpengaruh oleh perubahan kecerahan.</w:t>
      </w:r>
    </w:p>
    <w:p>
      <w:pPr>
        <w:pStyle w:val="Heading2"/>
      </w:pPr>
      <w:r>
        <w:rPr>
          <w:rFonts w:ascii="Times New Roman" w:cs="Times New Roman" w:eastAsia="Times New Roman" w:hAnsi="Times New Roman"/>
          <w:b/>
          <w:bCs/>
          <w:sz w:val="26"/>
          <w:szCs w:val="26"/>
        </w:rPr>
        <w:t xml:space="preserve">5.3 Pengaruh Contrast Stretching (TB Limfadenitis)</w:t>
      </w:r>
    </w:p>
    <w:p>
      <w:pPr>
        <w:spacing w:before="100" w:after="100" w:line="360"/>
        <w:jc w:val="both"/>
      </w:pPr>
      <w:r>
        <w:rPr>
          <w:rFonts w:ascii="Times New Roman" w:cs="Times New Roman" w:eastAsia="Times New Roman" w:hAnsi="Times New Roman"/>
          <w:sz w:val="24"/>
          <w:szCs w:val="24"/>
        </w:rPr>
        <w:t xml:space="preserve">Contrast stretching diterapkan ke citra TB sebagai bentuk point processing dengan formula:</w:t>
      </w:r>
    </w:p>
    <w:p>
      <w:pPr>
        <w:spacing w:before="100" w:after="100" w:line="360"/>
        <w:jc w:val="both"/>
      </w:pPr>
      <w:r>
        <w:rPr>
          <w:rFonts w:ascii="Times New Roman" w:cs="Times New Roman" w:eastAsia="Times New Roman" w:hAnsi="Times New Roman"/>
          <w:i/>
          <w:iCs/>
          <w:sz w:val="24"/>
          <w:szCs w:val="24"/>
        </w:rPr>
        <w:t xml:space="preserve">output = (input − min) / (max − min) × 255</w:t>
      </w:r>
    </w:p>
    <w:p>
      <w:pPr>
        <w:spacing w:before="100" w:after="100" w:line="360"/>
        <w:jc w:val="both"/>
      </w:pPr>
      <w:r>
        <w:rPr>
          <w:rFonts w:ascii="Times New Roman" w:cs="Times New Roman" w:eastAsia="Times New Roman" w:hAnsi="Times New Roman"/>
          <w:sz w:val="24"/>
          <w:szCs w:val="24"/>
        </w:rPr>
        <w:t xml:space="preserve">Teknik ini meregangkan distribusi nilai piksel ke rentang penuh [0, 255]. Hasilnya, perbedaan antara nekrosis dan jaringan aktif lebih terlihat secara visual. Namun karena distribusinya berubah, persentase deteksi dengan threshold yang sama pun ikut berubah.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Kondisi</w:t>
            </w:r>
          </w:p>
        </w:tc>
        <w:tc>
          <w:tcPr>
            <w:tcW w:type="dxa" w:w="26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HSV (%)</w:t>
            </w:r>
          </w:p>
        </w:tc>
        <w:tc>
          <w:tcPr>
            <w:tcW w:type="dxa" w:w="26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LAB (%)</w:t>
            </w:r>
          </w:p>
        </w:tc>
      </w:tr>
      <w:tr>
        <w:tc>
          <w:tcPr>
            <w:tcW w:type="dxa" w:w="416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Asli</w:t>
            </w:r>
          </w:p>
        </w:tc>
        <w:tc>
          <w:tcPr>
            <w:tcW w:type="dxa" w:w="26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c>
          <w:tcPr>
            <w:tcW w:type="dxa" w:w="2600"/>
            <w:tcBorders>
              <w:top w:val="single" w:color="AAAAAA" w:sz="1"/>
              <w:left w:val="single" w:color="AAAAAA" w:sz="1"/>
              <w:bottom w:val="single" w:color="AAAAAA" w:sz="1"/>
              <w:right w:val="single" w:color="AAAAAA" w:sz="1"/>
            </w:tcBorders>
            <w:shd w:fill="EEF4FB"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r>
      <w:tr>
        <w:tc>
          <w:tcPr>
            <w:tcW w:type="dxa" w:w="41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Contrast Stretching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[isi dari output]</w:t>
            </w:r>
          </w:p>
        </w:tc>
      </w:tr>
    </w:tbl>
    <w:p>
      <w:r>
        <w:t xml:space="preserve"/>
      </w:r>
    </w:p>
    <w:p>
      <w:pPr>
        <w:pBdr>
          <w:top w:val="dashed" w:color="999999" w:sz="4"/>
          <w:left w:val="dashed" w:color="999999" w:sz="4"/>
          <w:bottom w:val="dashed" w:color="999999" w:sz="4"/>
          <w:right w:val="dashed" w:color="999999" w:sz="4"/>
        </w:pBdr>
        <w:spacing w:before="120" w:after="60"/>
        <w:jc w:val="center"/>
      </w:pPr>
      <w:r>
        <w:rPr>
          <w:rFonts w:ascii="Times New Roman" w:cs="Times New Roman" w:eastAsia="Times New Roman" w:hAnsi="Times New Roman"/>
          <w:i/>
          <w:iCs/>
          <w:color w:val="888888"/>
          <w:sz w:val="20"/>
          <w:szCs w:val="20"/>
        </w:rPr>
        <w:t xml:space="preserve">[ Screenshot: Perbandingan segmentasi sebelum vs sesudah contrast stretching ]</w:t>
      </w:r>
    </w:p>
    <w:p>
      <w:pPr>
        <w:spacing w:before="40" w:after="160"/>
        <w:jc w:val="center"/>
      </w:pPr>
      <w:r>
        <w:rPr>
          <w:rFonts w:ascii="Times New Roman" w:cs="Times New Roman" w:eastAsia="Times New Roman" w:hAnsi="Times New Roman"/>
          <w:i/>
          <w:iCs/>
          <w:sz w:val="20"/>
          <w:szCs w:val="20"/>
        </w:rPr>
        <w:t xml:space="preserve">Gambar 6. Segmentasi nekrosis TB sebelum dan sesudah contrast stretching</w:t>
      </w:r>
    </w:p>
    <w:p>
      <w:r>
        <w:t xml:space="preserve"/>
      </w:r>
    </w:p>
    <w:p>
      <w:r>
        <w:br w:type="page"/>
      </w:r>
    </w:p>
    <w:p>
      <w:pPr>
        <w:pStyle w:val="Heading1"/>
      </w:pPr>
      <w:r>
        <w:rPr>
          <w:rFonts w:ascii="Times New Roman" w:cs="Times New Roman" w:eastAsia="Times New Roman" w:hAnsi="Times New Roman"/>
          <w:b/>
          <w:bCs/>
          <w:sz w:val="28"/>
          <w:szCs w:val="28"/>
        </w:rPr>
        <w:t xml:space="preserve">6. Diskusi</w:t>
      </w:r>
    </w:p>
    <w:p>
      <w:pPr>
        <w:pStyle w:val="Heading2"/>
      </w:pPr>
      <w:r>
        <w:rPr>
          <w:rFonts w:ascii="Times New Roman" w:cs="Times New Roman" w:eastAsia="Times New Roman" w:hAnsi="Times New Roman"/>
          <w:b/>
          <w:bCs/>
          <w:sz w:val="26"/>
          <w:szCs w:val="26"/>
        </w:rPr>
        <w:t xml:space="preserve">6.1 Mengapa pemisahan luminance dan chrominance penting?</w:t>
      </w:r>
    </w:p>
    <w:p>
      <w:pPr>
        <w:spacing w:before="100" w:after="100" w:line="360"/>
        <w:jc w:val="both"/>
      </w:pPr>
      <w:r>
        <w:rPr>
          <w:rFonts w:ascii="Times New Roman" w:cs="Times New Roman" w:eastAsia="Times New Roman" w:hAnsi="Times New Roman"/>
          <w:sz w:val="24"/>
          <w:szCs w:val="24"/>
        </w:rPr>
        <w:t xml:space="preserve">Pada citra medis, kondisi pencahayaan mikroskop bisa berbeda-beda tergantung persiapan slide dan pengaturan kamera. Kalau kita segmentasi menggunakan RGB, perubahan pencahayaan akan mempengaruhi ketiga channel sekaligus dan bisa mengacaukan threshold yang sudah ditentukan.</w:t>
      </w:r>
    </w:p>
    <w:p>
      <w:pPr>
        <w:spacing w:before="100" w:after="100" w:line="360"/>
        <w:jc w:val="both"/>
      </w:pPr>
      <w:r>
        <w:rPr>
          <w:rFonts w:ascii="Times New Roman" w:cs="Times New Roman" w:eastAsia="Times New Roman" w:hAnsi="Times New Roman"/>
          <w:sz w:val="24"/>
          <w:szCs w:val="24"/>
        </w:rPr>
        <w:t xml:space="preserve">LAB mengatasi ini dengan memisahkan L* (kecerahan) dari a* dan b* (informasi warna). Jadi kalau pencahayaan berubah, segmentasi berbasis a* dan b* tidak terlalu terpengaruh. Ini terbukti di eksperimen ini dimana LAB lebih berhasil mendeteksi nekrosis dibanding HSV, terutama karena L* memberikan separasi yang jauh lebih jelas antara area terang (nekrosis) dan area gelap (jaringan aktif).</w:t>
      </w:r>
    </w:p>
    <w:p>
      <w:pPr>
        <w:pStyle w:val="Heading2"/>
      </w:pPr>
      <w:r>
        <w:rPr>
          <w:rFonts w:ascii="Times New Roman" w:cs="Times New Roman" w:eastAsia="Times New Roman" w:hAnsi="Times New Roman"/>
          <w:b/>
          <w:bCs/>
          <w:sz w:val="26"/>
          <w:szCs w:val="26"/>
        </w:rPr>
        <w:t xml:space="preserve">6.2 Implikasi transformasi non-linear pada LAB</w:t>
      </w:r>
    </w:p>
    <w:p>
      <w:pPr>
        <w:spacing w:before="100" w:after="100" w:line="360"/>
        <w:jc w:val="both"/>
      </w:pPr>
      <w:r>
        <w:rPr>
          <w:rFonts w:ascii="Times New Roman" w:cs="Times New Roman" w:eastAsia="Times New Roman" w:hAnsi="Times New Roman"/>
          <w:sz w:val="24"/>
          <w:szCs w:val="24"/>
        </w:rPr>
        <w:t xml:space="preserve">Transformasi ke LAB melibatkan fungsi f(t) = t^(1/3) yang non-linear. Fungsi akar pangkat tiga ini mengompres nilai tinggi dan meregangkan nilai rendah. Akibatnya, perbedaan warna kecil di area gelap jadi lebih terlihat dibanding di area terang. Inilah yang membuat LAB bersifat perceptually uniform.</w:t>
      </w:r>
    </w:p>
    <w:p>
      <w:pPr>
        <w:spacing w:before="100" w:after="100" w:line="360"/>
        <w:jc w:val="both"/>
      </w:pPr>
      <w:r>
        <w:rPr>
          <w:rFonts w:ascii="Times New Roman" w:cs="Times New Roman" w:eastAsia="Times New Roman" w:hAnsi="Times New Roman"/>
          <w:sz w:val="24"/>
          <w:szCs w:val="24"/>
        </w:rPr>
        <w:t xml:space="preserve">Konsekuensinya, distribusi data di LAB tidak selalu simetris. Pemilihan threshold tidak bisa sembarangan dan perlu eksplorasi histogram dulu, seperti yang sudah dilakukan di eksperimen ini sebelum menentukan nilai threshold akhir.</w:t>
      </w:r>
    </w:p>
    <w:p>
      <w:pPr>
        <w:pStyle w:val="Heading2"/>
      </w:pPr>
      <w:r>
        <w:rPr>
          <w:rFonts w:ascii="Times New Roman" w:cs="Times New Roman" w:eastAsia="Times New Roman" w:hAnsi="Times New Roman"/>
          <w:b/>
          <w:bCs/>
          <w:sz w:val="26"/>
          <w:szCs w:val="26"/>
        </w:rPr>
        <w:t xml:space="preserve">6.3 Mengapa HSV lebih intuitif bagi manusia?</w:t>
      </w:r>
    </w:p>
    <w:p>
      <w:pPr>
        <w:spacing w:before="100" w:after="100" w:line="360"/>
        <w:jc w:val="both"/>
      </w:pPr>
      <w:r>
        <w:rPr>
          <w:rFonts w:ascii="Times New Roman" w:cs="Times New Roman" w:eastAsia="Times New Roman" w:hAnsi="Times New Roman"/>
          <w:sz w:val="24"/>
          <w:szCs w:val="24"/>
        </w:rPr>
        <w:t xml:space="preserve">HSV dirancang mengikuti cara manusia mendeskripsikan warna secara natural: warna apa (Hue), seberapa jenuh (Saturation), dan seberapa terang (Value). Karena itu, threshold di HSV lebih mudah ditentukan secara intuitif. Misalnya, 'area kuning itu H antara 15-30' bisa langsung dipahami tanpa perlu eksplorasi mendalam.</w:t>
      </w:r>
    </w:p>
    <w:p>
      <w:pPr>
        <w:spacing w:before="100" w:after="100" w:line="360"/>
        <w:jc w:val="both"/>
      </w:pPr>
      <w:r>
        <w:rPr>
          <w:rFonts w:ascii="Times New Roman" w:cs="Times New Roman" w:eastAsia="Times New Roman" w:hAnsi="Times New Roman"/>
          <w:sz w:val="24"/>
          <w:szCs w:val="24"/>
        </w:rPr>
        <w:t xml:space="preserve">Keterbatasan HSV muncul ketika warna-warna yang mau dibedakan punya Hue yang sangat mirip. Di citra TB ini, semua jaringan punya Hue di rentang sempit 125-155, sehingga H sama sekali tidak berguna sebagai fitur diskriminatif dan kita harus mengandalkan S dan V saja.</w:t>
      </w:r>
    </w:p>
    <w:p>
      <w:pPr>
        <w:pStyle w:val="Heading2"/>
      </w:pPr>
      <w:r>
        <w:rPr>
          <w:rFonts w:ascii="Times New Roman" w:cs="Times New Roman" w:eastAsia="Times New Roman" w:hAnsi="Times New Roman"/>
          <w:b/>
          <w:bCs/>
          <w:sz w:val="26"/>
          <w:szCs w:val="26"/>
        </w:rPr>
        <w:t xml:space="preserve">6.4 Bagaimana point processing mempengaruhi distribusi warna?</w:t>
      </w:r>
    </w:p>
    <w:p>
      <w:pPr>
        <w:spacing w:before="100" w:after="100" w:line="360"/>
        <w:jc w:val="both"/>
      </w:pPr>
      <w:r>
        <w:rPr>
          <w:rFonts w:ascii="Times New Roman" w:cs="Times New Roman" w:eastAsia="Times New Roman" w:hAnsi="Times New Roman"/>
          <w:sz w:val="24"/>
          <w:szCs w:val="24"/>
        </w:rPr>
        <w:t xml:space="preserve">Contrast stretching mengubah setiap piksel secara independen dengan formula linear. Histogram yang tadinya sempit dan terpusat di rentang tertentu akan diregangkan hingga mengisi seluruh [0, 255]. Efeknya, kontras meningkat dan perbedaan warna yang sebelumnya samar jadi lebih terlihat.</w:t>
      </w:r>
    </w:p>
    <w:p>
      <w:pPr>
        <w:spacing w:before="100" w:after="100" w:line="360"/>
        <w:jc w:val="both"/>
      </w:pPr>
      <w:r>
        <w:rPr>
          <w:rFonts w:ascii="Times New Roman" w:cs="Times New Roman" w:eastAsia="Times New Roman" w:hAnsi="Times New Roman"/>
          <w:sz w:val="24"/>
          <w:szCs w:val="24"/>
        </w:rPr>
        <w:t xml:space="preserve">Dampaknya ke segmentasi: threshold yang dibuat untuk citra asli tidak lagi valid setelah contrast stretching karena semua nilai piksel bergeser. Hal ini perlu diperhatikan kalau mau membangun sistem otomatis yang menggabungkan preprocessing dengan segmentasi karena threshold perlu disesuaikan ulang.</w:t>
      </w:r>
    </w:p>
    <w:p>
      <w:pPr>
        <w:pStyle w:val="Heading2"/>
      </w:pPr>
      <w:r>
        <w:rPr>
          <w:rFonts w:ascii="Times New Roman" w:cs="Times New Roman" w:eastAsia="Times New Roman" w:hAnsi="Times New Roman"/>
          <w:b/>
          <w:bCs/>
          <w:sz w:val="26"/>
          <w:szCs w:val="26"/>
        </w:rPr>
        <w:t xml:space="preserve">6.5 Apakah transformasi color space mempengaruhi performa AI?</w:t>
      </w:r>
    </w:p>
    <w:p>
      <w:pPr>
        <w:spacing w:before="100" w:after="100" w:line="360"/>
        <w:jc w:val="both"/>
      </w:pPr>
      <w:r>
        <w:rPr>
          <w:rFonts w:ascii="Times New Roman" w:cs="Times New Roman" w:eastAsia="Times New Roman" w:hAnsi="Times New Roman"/>
          <w:sz w:val="24"/>
          <w:szCs w:val="24"/>
        </w:rPr>
        <w:t xml:space="preserve">Ya. Model machine learning belajar dari representasi fitur input, jadi kalau representasinya lebih baik memisahkan kelas yang mau dibedakan, modelnya juga lebih mudah belajar dan bisa generalisasi lebih baik.</w:t>
      </w:r>
    </w:p>
    <w:p>
      <w:pPr>
        <w:spacing w:before="100" w:after="100" w:line="360"/>
        <w:jc w:val="both"/>
      </w:pPr>
      <w:r>
        <w:rPr>
          <w:rFonts w:ascii="Times New Roman" w:cs="Times New Roman" w:eastAsia="Times New Roman" w:hAnsi="Times New Roman"/>
          <w:sz w:val="24"/>
          <w:szCs w:val="24"/>
        </w:rPr>
        <w:t xml:space="preserve">Penggunaan LAB sebagai input model dibanding RGB bisa meningkatkan performa karena fitur-fiturnya tidak terlalu berkorelasi satu sama lain, sifat perceptually uniform membuat fitur lebih bermakna secara semantik, dan lebih robust terhadap variasi pencahayaan. HSV juga bisa berguna untuk tugas berbasis warna tertentu, tapi lebih sensitif terhadap noise pencahayaan dibanding LAB.</w:t>
      </w:r>
    </w:p>
    <w:p>
      <w:r>
        <w:br w:type="page"/>
      </w:r>
    </w:p>
    <w:p>
      <w:pPr>
        <w:pStyle w:val="Heading1"/>
      </w:pPr>
      <w:r>
        <w:rPr>
          <w:rFonts w:ascii="Times New Roman" w:cs="Times New Roman" w:eastAsia="Times New Roman" w:hAnsi="Times New Roman"/>
          <w:b/>
          <w:bCs/>
          <w:sz w:val="28"/>
          <w:szCs w:val="28"/>
        </w:rPr>
        <w:t xml:space="preserve">7. Kesimpulan</w:t>
      </w:r>
    </w:p>
    <w:p>
      <w:pPr>
        <w:pStyle w:val="ListParagraph"/>
        <w:numPr>
          <w:ilvl w:val="0"/>
          <w:numId w:val="3"/>
        </w:numPr>
        <w:spacing w:before="60" w:after="60"/>
      </w:pPr>
      <w:r>
        <w:rPr>
          <w:rFonts w:ascii="Times New Roman" w:cs="Times New Roman" w:eastAsia="Times New Roman" w:hAnsi="Times New Roman"/>
          <w:sz w:val="24"/>
          <w:szCs w:val="24"/>
        </w:rPr>
        <w:t xml:space="preserve">Implementasi manual fungsi rgb_to_hsv() dan rgb_to_lab() berhasil dibuat sesuai formula matematis yang diberikan, dengan hasil yang konsisten terhadap implementasi referensi.</w:t>
      </w:r>
    </w:p>
    <w:p>
      <w:pPr>
        <w:pStyle w:val="ListParagraph"/>
        <w:numPr>
          <w:ilvl w:val="0"/>
          <w:numId w:val="3"/>
        </w:numPr>
        <w:spacing w:before="60" w:after="60"/>
      </w:pPr>
      <w:r>
        <w:rPr>
          <w:rFonts w:ascii="Times New Roman" w:cs="Times New Roman" w:eastAsia="Times New Roman" w:hAnsi="Times New Roman"/>
          <w:sz w:val="24"/>
          <w:szCs w:val="24"/>
        </w:rPr>
        <w:t xml:space="preserve">Untuk deteksi chlorosis, channel b* LAB paling informatif karena nilai b* meningkat signifikan di area kuning. Di HSV, channel H cukup efektif dengan threshold H di rentang 15-30.</w:t>
      </w:r>
    </w:p>
    <w:p>
      <w:pPr>
        <w:pStyle w:val="ListParagraph"/>
        <w:numPr>
          <w:ilvl w:val="0"/>
          <w:numId w:val="3"/>
        </w:numPr>
        <w:spacing w:before="60" w:after="60"/>
      </w:pPr>
      <w:r>
        <w:rPr>
          <w:rFonts w:ascii="Times New Roman" w:cs="Times New Roman" w:eastAsia="Times New Roman" w:hAnsi="Times New Roman"/>
          <w:sz w:val="24"/>
          <w:szCs w:val="24"/>
        </w:rPr>
        <w:t xml:space="preserve">Untuk hawar daun, kombinasi L* tinggi dan S rendah memberikan hasil segmentasi yang baik di kedua color space.</w:t>
      </w:r>
    </w:p>
    <w:p>
      <w:pPr>
        <w:pStyle w:val="ListParagraph"/>
        <w:numPr>
          <w:ilvl w:val="0"/>
          <w:numId w:val="3"/>
        </w:numPr>
        <w:spacing w:before="60" w:after="60"/>
      </w:pPr>
      <w:r>
        <w:rPr>
          <w:rFonts w:ascii="Times New Roman" w:cs="Times New Roman" w:eastAsia="Times New Roman" w:hAnsi="Times New Roman"/>
          <w:sz w:val="24"/>
          <w:szCs w:val="24"/>
        </w:rPr>
        <w:t xml:space="preserve">Untuk nekrosis TB, LAB jauh lebih efektif dari HSV. Histogram H yang sangat sempit (125-155) membuat Hue tidak bisa digunakan sebagai pembeda, sehingga HSV kesulitan. Channel L* LAB memberikan separasi yang lebih jelas antara nekrosis (terang) dan jaringan aktif (gelap).</w:t>
      </w:r>
    </w:p>
    <w:p>
      <w:pPr>
        <w:pStyle w:val="ListParagraph"/>
        <w:numPr>
          <w:ilvl w:val="0"/>
          <w:numId w:val="3"/>
        </w:numPr>
        <w:spacing w:before="60" w:after="60"/>
      </w:pPr>
      <w:r>
        <w:rPr>
          <w:rFonts w:ascii="Times New Roman" w:cs="Times New Roman" w:eastAsia="Times New Roman" w:hAnsi="Times New Roman"/>
          <w:sz w:val="24"/>
          <w:szCs w:val="24"/>
        </w:rPr>
        <w:t xml:space="preserve">Contrast stretching meningkatkan visibilitas perbedaan warna, tapi threshold perlu disesuaikan ulang karena seluruh distribusi piksel bergeser setelah transformasi.</w:t>
      </w:r>
    </w:p>
    <w:p>
      <w:pPr>
        <w:pStyle w:val="ListParagraph"/>
        <w:numPr>
          <w:ilvl w:val="0"/>
          <w:numId w:val="3"/>
        </w:numPr>
        <w:spacing w:before="60" w:after="60"/>
      </w:pPr>
      <w:r>
        <w:rPr>
          <w:rFonts w:ascii="Times New Roman" w:cs="Times New Roman" w:eastAsia="Times New Roman" w:hAnsi="Times New Roman"/>
          <w:sz w:val="24"/>
          <w:szCs w:val="24"/>
        </w:rPr>
        <w:t xml:space="preserve">Secara umum, tidak ada satu color space yang selalu terbaik untuk semua kasus. Pilihan tergantung karakteristik warna yang mau dideteksi dan kondisi citra yang digunakan.</w:t>
      </w:r>
    </w:p>
    <w:p>
      <w:r>
        <w:t xml:space="preserve"/>
      </w:r>
    </w:p>
    <w:p>
      <w:pPr>
        <w:spacing w:before="360" w:after="120"/>
      </w:pPr>
      <w:r>
        <w:rPr>
          <w:rFonts w:ascii="Times New Roman" w:cs="Times New Roman" w:eastAsia="Times New Roman" w:hAnsi="Times New Roman"/>
          <w:b/>
          <w:bCs/>
          <w:sz w:val="26"/>
          <w:szCs w:val="26"/>
        </w:rPr>
        <w:t xml:space="preserve">Daftar Pustaka</w:t>
      </w:r>
    </w:p>
    <w:p>
      <w:pPr>
        <w:spacing w:before="100" w:after="100" w:line="360"/>
        <w:jc w:val="both"/>
      </w:pPr>
      <w:r>
        <w:rPr>
          <w:rFonts w:ascii="Times New Roman" w:cs="Times New Roman" w:eastAsia="Times New Roman" w:hAnsi="Times New Roman"/>
          <w:sz w:val="24"/>
          <w:szCs w:val="24"/>
        </w:rPr>
        <w:t xml:space="preserve">Gonzalez, R.C., &amp; Woods, R.E. (2018). Digital Image Processing (4th ed.). Pearson.</w:t>
      </w:r>
    </w:p>
    <w:p>
      <w:pPr>
        <w:spacing w:before="100" w:after="100" w:line="360"/>
        <w:jc w:val="both"/>
      </w:pPr>
      <w:r>
        <w:rPr>
          <w:rFonts w:ascii="Times New Roman" w:cs="Times New Roman" w:eastAsia="Times New Roman" w:hAnsi="Times New Roman"/>
          <w:sz w:val="24"/>
          <w:szCs w:val="24"/>
        </w:rPr>
        <w:t xml:space="preserve">Sharma, G., &amp; Bala, R. (2017). Digital Color Imaging Handbook. CRC Press.</w:t>
      </w:r>
    </w:p>
    <w:p>
      <w:pPr>
        <w:spacing w:before="100" w:after="100" w:line="360"/>
        <w:jc w:val="both"/>
      </w:pPr>
      <w:r>
        <w:rPr>
          <w:rFonts w:ascii="Times New Roman" w:cs="Times New Roman" w:eastAsia="Times New Roman" w:hAnsi="Times New Roman"/>
          <w:sz w:val="24"/>
          <w:szCs w:val="24"/>
        </w:rPr>
        <w:t xml:space="preserve">OpenCV Documentation. (2024). Color Space Conversions. https://docs.opencv.org</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2026-03-01T14:48:39.527Z</dcterms:created>
  <dcterms:modified xsi:type="dcterms:W3CDTF">2026-03-01T14:48:39.529Z</dcterms:modified>
</cp:coreProperties>
</file>

<file path=docProps/custom.xml><?xml version="1.0" encoding="utf-8"?>
<Properties xmlns="http://schemas.openxmlformats.org/officeDocument/2006/custom-properties" xmlns:vt="http://schemas.openxmlformats.org/officeDocument/2006/docPropsVTypes"/>
</file>