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480" w:after="240"/>
        <w:jc w:val="center"/>
      </w:pPr>
      <w:r>
        <w:rPr>
          <w:rFonts w:ascii="Times New Roman" w:cs="Times New Roman" w:eastAsia="Times New Roman" w:hAnsi="Times New Roman"/>
          <w:b/>
          <w:bCs/>
          <w:sz w:val="36"/>
          <w:szCs w:val="36"/>
        </w:rPr>
        <w:t xml:space="preserve">LAPORAN TUGAS KULIAH</w:t>
      </w:r>
    </w:p>
    <w:p>
      <w:pPr>
        <w:spacing w:before="120" w:after="120"/>
        <w:jc w:val="center"/>
      </w:pPr>
      <w:r>
        <w:rPr>
          <w:rFonts w:ascii="Times New Roman" w:cs="Times New Roman" w:eastAsia="Times New Roman" w:hAnsi="Times New Roman"/>
          <w:b/>
          <w:bCs/>
          <w:sz w:val="28"/>
          <w:szCs w:val="28"/>
        </w:rPr>
        <w:t xml:space="preserve">Analisis dan Implementasi Transformasi Color Space</w:t>
      </w:r>
    </w:p>
    <w:p>
      <w:pPr>
        <w:spacing w:before="60" w:after="60"/>
        <w:jc w:val="center"/>
      </w:pPr>
      <w:r>
        <w:rPr>
          <w:rFonts w:ascii="Times New Roman" w:cs="Times New Roman" w:eastAsia="Times New Roman" w:hAnsi="Times New Roman"/>
          <w:b/>
          <w:bCs/>
          <w:sz w:val="28"/>
          <w:szCs w:val="28"/>
        </w:rPr>
        <w:t xml:space="preserve">dalam Digital Image Processing</w:t>
      </w:r>
    </w:p>
    <w:p>
      <w:r>
        <w:t xml:space="preserve"/>
      </w:r>
    </w:p>
    <w:p>
      <w:pPr>
        <w:spacing w:before="120" w:after="60"/>
        <w:jc w:val="center"/>
      </w:pPr>
      <w:r>
        <w:rPr>
          <w:rFonts w:ascii="Times New Roman" w:cs="Times New Roman" w:eastAsia="Times New Roman" w:hAnsi="Times New Roman"/>
          <w:i/>
          <w:iCs/>
          <w:sz w:val="24"/>
          <w:szCs w:val="24"/>
        </w:rPr>
        <w:t xml:space="preserve">Mata Kuliah: Pengenalan Citra Digital</w:t>
      </w:r>
    </w:p>
    <w:p>
      <w:r>
        <w:t xml:space="preserve"/>
      </w:r>
    </w:p>
    <w:p>
      <w:r>
        <w:t xml:space="preserve"/>
      </w:r>
    </w:p>
    <w:p>
      <w:pPr>
        <w:jc w:val="center"/>
      </w:pPr>
      <w:r>
        <w:rPr>
          <w:rFonts w:ascii="Times New Roman" w:cs="Times New Roman" w:eastAsia="Times New Roman" w:hAnsi="Times New Roman"/>
          <w:sz w:val="24"/>
          <w:szCs w:val="24"/>
        </w:rPr>
        <w:t xml:space="preserve">Disusun oleh:</w:t>
      </w:r>
    </w:p>
    <w:p>
      <w:r>
        <w:t xml:space="preserve"/>
      </w:r>
    </w:p>
    <w:p>
      <w:pPr>
        <w:jc w:val="center"/>
      </w:pPr>
      <w:r>
        <w:rPr>
          <w:rFonts w:ascii="Times New Roman" w:cs="Times New Roman" w:eastAsia="Times New Roman" w:hAnsi="Times New Roman"/>
          <w:b/>
          <w:bCs/>
          <w:sz w:val="26"/>
          <w:szCs w:val="26"/>
        </w:rPr>
        <w:t xml:space="preserve">Syafiq Syadidul Azmi</w:t>
      </w:r>
    </w:p>
    <w:p>
      <w:pPr>
        <w:jc w:val="center"/>
      </w:pPr>
      <w:r>
        <w:rPr>
          <w:rFonts w:ascii="Times New Roman" w:cs="Times New Roman" w:eastAsia="Times New Roman" w:hAnsi="Times New Roman"/>
          <w:sz w:val="24"/>
          <w:szCs w:val="24"/>
        </w:rPr>
        <w:t xml:space="preserve">NIM: G6401231075</w:t>
      </w:r>
    </w:p>
    <w:p>
      <w:pPr>
        <w:jc w:val="center"/>
      </w:pPr>
      <w:r>
        <w:rPr>
          <w:rFonts w:ascii="Times New Roman" w:cs="Times New Roman" w:eastAsia="Times New Roman" w:hAnsi="Times New Roman"/>
          <w:sz w:val="24"/>
          <w:szCs w:val="24"/>
        </w:rPr>
        <w:t xml:space="preserve">Paralel: 3</w:t>
      </w:r>
    </w:p>
    <w:p>
      <w:r>
        <w:t xml:space="preserve"/>
      </w:r>
    </w:p>
    <w:p>
      <w:r>
        <w:t xml:space="preserve"/>
      </w:r>
    </w:p>
    <w:p>
      <w:pPr>
        <w:spacing w:before="480"/>
        <w:jc w:val="center"/>
      </w:pPr>
      <w:r>
        <w:rPr>
          <w:rFonts w:ascii="Times New Roman" w:cs="Times New Roman" w:eastAsia="Times New Roman" w:hAnsi="Times New Roman"/>
          <w:b/>
          <w:bCs/>
          <w:sz w:val="24"/>
          <w:szCs w:val="24"/>
        </w:rPr>
        <w:t xml:space="preserve">Institut Pertanian Bogor</w:t>
      </w:r>
    </w:p>
    <w:p>
      <w:pPr>
        <w:jc w:val="center"/>
      </w:pPr>
      <w:r>
        <w:rPr>
          <w:rFonts w:ascii="Times New Roman" w:cs="Times New Roman" w:eastAsia="Times New Roman" w:hAnsi="Times New Roman"/>
          <w:sz w:val="24"/>
          <w:szCs w:val="24"/>
        </w:rPr>
        <w:t xml:space="preserve">2025</w:t>
      </w:r>
    </w:p>
    <w:p>
      <w:r>
        <w:br w:type="page"/>
      </w:r>
    </w:p>
    <w:p>
      <w:pPr>
        <w:pStyle w:val="Heading1"/>
      </w:pPr>
      <w:r>
        <w:rPr>
          <w:rFonts w:ascii="Times New Roman" w:cs="Times New Roman" w:eastAsia="Times New Roman" w:hAnsi="Times New Roman"/>
          <w:b/>
          <w:bCs/>
          <w:sz w:val="32"/>
          <w:szCs w:val="32"/>
        </w:rPr>
        <w:t xml:space="preserve">1. Pendahuluan</w:t>
      </w:r>
    </w:p>
    <w:p>
      <w:pPr>
        <w:spacing w:before="120" w:after="120" w:line="360"/>
        <w:jc w:val="both"/>
      </w:pPr>
      <w:r>
        <w:rPr>
          <w:rFonts w:ascii="Times New Roman" w:cs="Times New Roman" w:eastAsia="Times New Roman" w:hAnsi="Times New Roman"/>
          <w:sz w:val="24"/>
          <w:szCs w:val="24"/>
        </w:rPr>
        <w:t xml:space="preserve">Citra digital merupakan representasi numerik dari suatu gambar yang tersusun atas piksel. Setiap piksel menyimpan informasi warna yang dapat direpresentasikan dalam berbagai sistem koordinat warna yang disebut color space. Pemilihan color space yang tepat sangat menentukan kualitas analisis citra, terutama dalam aplikasi segmentasi, deteksi objek, dan klasifikasi otomatis.</w:t>
      </w:r>
    </w:p>
    <w:p>
      <w:pPr>
        <w:spacing w:before="120" w:after="120" w:line="360"/>
        <w:jc w:val="both"/>
      </w:pPr>
      <w:r>
        <w:rPr>
          <w:rFonts w:ascii="Times New Roman" w:cs="Times New Roman" w:eastAsia="Times New Roman" w:hAnsi="Times New Roman"/>
          <w:sz w:val="24"/>
          <w:szCs w:val="24"/>
        </w:rPr>
        <w:t xml:space="preserve">Dalam tugas ini, dilakukan implementasi manual transformasi dari color space RGB ke HSV (Hue-Saturation-Value) dan RGB ke CIE-LAB tanpa menggunakan fungsi konversi bawaan seperti cv2.cvtColor() atau skimage.color.rgb2hsv(). Implementasi dilakukan berdasarkan formulasi matematis yang telah diberikan.</w:t>
      </w:r>
    </w:p>
    <w:p>
      <w:pPr>
        <w:spacing w:before="120" w:after="120" w:line="360"/>
        <w:jc w:val="both"/>
      </w:pPr>
      <w:r>
        <w:rPr>
          <w:rFonts w:ascii="Times New Roman" w:cs="Times New Roman" w:eastAsia="Times New Roman" w:hAnsi="Times New Roman"/>
          <w:sz w:val="24"/>
          <w:szCs w:val="24"/>
        </w:rPr>
        <w:t xml:space="preserve">Dua studi kasus digunakan untuk menguji efektivitas transformasi color space. Studi kasus pertama adalah analisis citra daun tanaman untuk mendeteksi penyakit Begomovirus (chlorosis) dan hawar daun. Studi kasus kedua adalah analisis citra histopatologi Tuberkulosis Limfadenitis untuk mendeteksi area nekrosis kaseosa.</w:t>
      </w:r>
    </w:p>
    <w:p>
      <w:pPr>
        <w:spacing w:before="120" w:after="120" w:line="360"/>
        <w:jc w:val="both"/>
      </w:pPr>
      <w:r>
        <w:rPr>
          <w:rFonts w:ascii="Times New Roman" w:cs="Times New Roman" w:eastAsia="Times New Roman" w:hAnsi="Times New Roman"/>
          <w:sz w:val="24"/>
          <w:szCs w:val="24"/>
        </w:rPr>
        <w:t xml:space="preserve">Tujuan dari tugas ini mencakup: (1) memahami dan mengimplementasikan formulasi matematis transformasi RGB ke HSV dan RGB ke LAB, (2) menganalisis pengaruh transformasi terhadap segmentasi warna, (3) membandingkan performa antar color space pada studi kasus nyata, serta (4) mengaitkan transformasi color space dengan teknik point processing.</w:t>
      </w:r>
    </w:p>
    <w:p>
      <w:r>
        <w:br w:type="page"/>
      </w:r>
    </w:p>
    <w:p>
      <w:pPr>
        <w:pStyle w:val="Heading1"/>
      </w:pPr>
      <w:r>
        <w:rPr>
          <w:rFonts w:ascii="Times New Roman" w:cs="Times New Roman" w:eastAsia="Times New Roman" w:hAnsi="Times New Roman"/>
          <w:b/>
          <w:bCs/>
          <w:sz w:val="32"/>
          <w:szCs w:val="32"/>
        </w:rPr>
        <w:t xml:space="preserve">2. Dasar Teori dan Formula</w:t>
      </w:r>
    </w:p>
    <w:p>
      <w:pPr>
        <w:pStyle w:val="Heading2"/>
      </w:pPr>
      <w:r>
        <w:rPr>
          <w:rFonts w:ascii="Times New Roman" w:cs="Times New Roman" w:eastAsia="Times New Roman" w:hAnsi="Times New Roman"/>
          <w:b/>
          <w:bCs/>
          <w:sz w:val="28"/>
          <w:szCs w:val="28"/>
        </w:rPr>
        <w:t xml:space="preserve">2.1 Color Space RGB</w:t>
      </w:r>
    </w:p>
    <w:p>
      <w:pPr>
        <w:spacing w:before="120" w:after="120" w:line="360"/>
        <w:jc w:val="both"/>
      </w:pPr>
      <w:r>
        <w:rPr>
          <w:rFonts w:ascii="Times New Roman" w:cs="Times New Roman" w:eastAsia="Times New Roman" w:hAnsi="Times New Roman"/>
          <w:sz w:val="24"/>
          <w:szCs w:val="24"/>
        </w:rPr>
        <w:t xml:space="preserve">RGB (Red, Green, Blue) adalah model warna aditif yang paling umum digunakan dalam sistem digital. Setiap piksel direpresentasikan oleh tiga komponen R, G, B dengan nilai 0-255. Meskipun intuitif bagi perangkat keras, RGB tidak memisahkan informasi kecerahan dari informasi warna, sehingga kurang optimal untuk segmentasi yang robust terhadap perubahan pencahayaan.</w:t>
      </w:r>
    </w:p>
    <w:p>
      <w:pPr>
        <w:pStyle w:val="Heading2"/>
      </w:pPr>
      <w:r>
        <w:rPr>
          <w:rFonts w:ascii="Times New Roman" w:cs="Times New Roman" w:eastAsia="Times New Roman" w:hAnsi="Times New Roman"/>
          <w:b/>
          <w:bCs/>
          <w:sz w:val="28"/>
          <w:szCs w:val="28"/>
        </w:rPr>
        <w:t xml:space="preserve">2.2 Transformasi RGB ke HSV</w:t>
      </w:r>
    </w:p>
    <w:p>
      <w:pPr>
        <w:spacing w:before="120" w:after="120" w:line="360"/>
        <w:jc w:val="both"/>
      </w:pPr>
      <w:r>
        <w:rPr>
          <w:rFonts w:ascii="Times New Roman" w:cs="Times New Roman" w:eastAsia="Times New Roman" w:hAnsi="Times New Roman"/>
          <w:sz w:val="24"/>
          <w:szCs w:val="24"/>
        </w:rPr>
        <w:t xml:space="preserve">HSV memisahkan informasi warna (Hue), kepekatan warna (Saturation), dan kecerahan (Value). Langkah pertama adalah normalisasi nilai RGB ke rentang [0, 1]:</w:t>
      </w:r>
    </w:p>
    <w:p>
      <w:pPr>
        <w:spacing w:before="120" w:after="120" w:line="360"/>
        <w:jc w:val="both"/>
      </w:pPr>
      <w:r>
        <w:rPr>
          <w:rFonts w:ascii="Times New Roman" w:cs="Times New Roman" w:eastAsia="Times New Roman" w:hAnsi="Times New Roman"/>
          <w:i/>
          <w:iCs/>
          <w:sz w:val="24"/>
          <w:szCs w:val="24"/>
        </w:rPr>
        <w:t xml:space="preserve">R' = R/255,  G' = G/255,  B' = B/255</w:t>
      </w:r>
    </w:p>
    <w:p>
      <w:pPr>
        <w:spacing w:before="120" w:after="120" w:line="360"/>
        <w:jc w:val="both"/>
      </w:pPr>
      <w:r>
        <w:rPr>
          <w:rFonts w:ascii="Times New Roman" w:cs="Times New Roman" w:eastAsia="Times New Roman" w:hAnsi="Times New Roman"/>
          <w:sz w:val="24"/>
          <w:szCs w:val="24"/>
        </w:rPr>
        <w:t xml:space="preserve">Kemudian dihitung nilai maksimum dan minimum:</w:t>
      </w:r>
    </w:p>
    <w:p>
      <w:pPr>
        <w:spacing w:before="120" w:after="120" w:line="360"/>
        <w:jc w:val="both"/>
      </w:pPr>
      <w:r>
        <w:rPr>
          <w:rFonts w:ascii="Times New Roman" w:cs="Times New Roman" w:eastAsia="Times New Roman" w:hAnsi="Times New Roman"/>
          <w:i/>
          <w:iCs/>
          <w:sz w:val="24"/>
          <w:szCs w:val="24"/>
        </w:rPr>
        <w:t xml:space="preserve">Cmax = max(R', G', B'),  Cmin = min(R', G', B'),  Δ = Cmax - Cmin</w:t>
      </w:r>
    </w:p>
    <w:p>
      <w:pPr>
        <w:spacing w:before="120" w:after="120" w:line="360"/>
        <w:jc w:val="both"/>
      </w:pPr>
      <w:r>
        <w:rPr>
          <w:rFonts w:ascii="Times New Roman" w:cs="Times New Roman" w:eastAsia="Times New Roman" w:hAnsi="Times New Roman"/>
          <w:sz w:val="24"/>
          <w:szCs w:val="24"/>
        </w:rPr>
        <w:t xml:space="preserve">Hue dihitung berdasarkan komponen yang menjadi Cmax:</w:t>
      </w:r>
    </w:p>
    <w:p>
      <w:pPr>
        <w:pStyle w:val="ListParagraph"/>
        <w:numPr>
          <w:ilvl w:val="0"/>
          <w:numId w:val="2"/>
        </w:numPr>
        <w:spacing w:before="60" w:after="60"/>
      </w:pPr>
      <w:r>
        <w:rPr>
          <w:rFonts w:ascii="Times New Roman" w:cs="Times New Roman" w:eastAsia="Times New Roman" w:hAnsi="Times New Roman"/>
          <w:sz w:val="24"/>
          <w:szCs w:val="24"/>
        </w:rPr>
        <w:t xml:space="preserve">Jika Δ = 0, maka H = 0</w:t>
      </w:r>
    </w:p>
    <w:p>
      <w:pPr>
        <w:pStyle w:val="ListParagraph"/>
        <w:numPr>
          <w:ilvl w:val="0"/>
          <w:numId w:val="2"/>
        </w:numPr>
        <w:spacing w:before="60" w:after="60"/>
      </w:pPr>
      <w:r>
        <w:rPr>
          <w:rFonts w:ascii="Times New Roman" w:cs="Times New Roman" w:eastAsia="Times New Roman" w:hAnsi="Times New Roman"/>
          <w:sz w:val="24"/>
          <w:szCs w:val="24"/>
        </w:rPr>
        <w:t xml:space="preserve">Jika Cmax = R': H = 60° × ((G'-B')/Δ mod 6)</w:t>
      </w:r>
    </w:p>
    <w:p>
      <w:pPr>
        <w:pStyle w:val="ListParagraph"/>
        <w:numPr>
          <w:ilvl w:val="0"/>
          <w:numId w:val="2"/>
        </w:numPr>
        <w:spacing w:before="60" w:after="60"/>
      </w:pPr>
      <w:r>
        <w:rPr>
          <w:rFonts w:ascii="Times New Roman" w:cs="Times New Roman" w:eastAsia="Times New Roman" w:hAnsi="Times New Roman"/>
          <w:sz w:val="24"/>
          <w:szCs w:val="24"/>
        </w:rPr>
        <w:t xml:space="preserve">Jika Cmax = G': H = 60° × ((B'-R')/Δ + 2)</w:t>
      </w:r>
    </w:p>
    <w:p>
      <w:pPr>
        <w:pStyle w:val="ListParagraph"/>
        <w:numPr>
          <w:ilvl w:val="0"/>
          <w:numId w:val="2"/>
        </w:numPr>
        <w:spacing w:before="60" w:after="60"/>
      </w:pPr>
      <w:r>
        <w:rPr>
          <w:rFonts w:ascii="Times New Roman" w:cs="Times New Roman" w:eastAsia="Times New Roman" w:hAnsi="Times New Roman"/>
          <w:sz w:val="24"/>
          <w:szCs w:val="24"/>
        </w:rPr>
        <w:t xml:space="preserve">Jika Cmax = B': H = 60° × ((R'-G')/Δ + 4)</w:t>
      </w:r>
    </w:p>
    <w:p>
      <w:pPr>
        <w:spacing w:before="120" w:after="120" w:line="360"/>
        <w:jc w:val="both"/>
      </w:pPr>
      <w:r>
        <w:rPr>
          <w:rFonts w:ascii="Times New Roman" w:cs="Times New Roman" w:eastAsia="Times New Roman" w:hAnsi="Times New Roman"/>
          <w:sz w:val="24"/>
          <w:szCs w:val="24"/>
        </w:rPr>
        <w:t xml:space="preserve">Saturation: S = Δ/Cmax (0 jika Cmax = 0). Value: V = Cmax.</w:t>
      </w:r>
    </w:p>
    <w:p>
      <w:pPr>
        <w:pStyle w:val="Heading2"/>
      </w:pPr>
      <w:r>
        <w:rPr>
          <w:rFonts w:ascii="Times New Roman" w:cs="Times New Roman" w:eastAsia="Times New Roman" w:hAnsi="Times New Roman"/>
          <w:b/>
          <w:bCs/>
          <w:sz w:val="28"/>
          <w:szCs w:val="28"/>
        </w:rPr>
        <w:t xml:space="preserve">2.3 Transformasi RGB ke CIE-LAB</w:t>
      </w:r>
    </w:p>
    <w:p>
      <w:pPr>
        <w:spacing w:before="120" w:after="120" w:line="360"/>
        <w:jc w:val="both"/>
      </w:pPr>
      <w:r>
        <w:rPr>
          <w:rFonts w:ascii="Times New Roman" w:cs="Times New Roman" w:eastAsia="Times New Roman" w:hAnsi="Times New Roman"/>
          <w:sz w:val="24"/>
          <w:szCs w:val="24"/>
        </w:rPr>
        <w:t xml:space="preserve">CIE-LAB dirancang agar perceptually uniform, artinya jarak matematis antar warna sebanding dengan perbedaan yang dirasakan mata manusia. Transformasi dilakukan melalui dua tahap.</w:t>
      </w:r>
    </w:p>
    <w:p>
      <w:pPr>
        <w:spacing w:before="120" w:after="120" w:line="360"/>
        <w:jc w:val="both"/>
      </w:pPr>
      <w:r>
        <w:rPr>
          <w:rFonts w:ascii="Times New Roman" w:cs="Times New Roman" w:eastAsia="Times New Roman" w:hAnsi="Times New Roman"/>
          <w:b/>
          <w:bCs/>
          <w:sz w:val="24"/>
          <w:szCs w:val="24"/>
        </w:rPr>
        <w:t xml:space="preserve">Tahap 1: RGB ke XYZ</w:t>
      </w:r>
    </w:p>
    <w:p>
      <w:pPr>
        <w:spacing w:before="120" w:after="120" w:line="360"/>
        <w:jc w:val="both"/>
      </w:pPr>
      <w:r>
        <w:rPr>
          <w:rFonts w:ascii="Times New Roman" w:cs="Times New Roman" w:eastAsia="Times New Roman" w:hAnsi="Times New Roman"/>
          <w:sz w:val="24"/>
          <w:szCs w:val="24"/>
        </w:rPr>
        <w:t xml:space="preserve">Dilakukan gamma correction terlebih dahulu, kemudian perkalian matriks:</w:t>
      </w:r>
    </w:p>
    <w:p>
      <w:pPr>
        <w:spacing w:before="120" w:after="120" w:line="360"/>
        <w:jc w:val="both"/>
      </w:pPr>
      <w:r>
        <w:rPr>
          <w:rFonts w:ascii="Times New Roman" w:cs="Times New Roman" w:eastAsia="Times New Roman" w:hAnsi="Times New Roman"/>
          <w:i/>
          <w:iCs/>
          <w:sz w:val="24"/>
          <w:szCs w:val="24"/>
        </w:rPr>
        <w:t xml:space="preserve">X = 0.4124R + 0.3576G + 0.1805B</w:t>
      </w:r>
    </w:p>
    <w:p>
      <w:pPr>
        <w:spacing w:before="120" w:after="120" w:line="360"/>
        <w:jc w:val="both"/>
      </w:pPr>
      <w:r>
        <w:rPr>
          <w:rFonts w:ascii="Times New Roman" w:cs="Times New Roman" w:eastAsia="Times New Roman" w:hAnsi="Times New Roman"/>
          <w:i/>
          <w:iCs/>
          <w:sz w:val="24"/>
          <w:szCs w:val="24"/>
        </w:rPr>
        <w:t xml:space="preserve">Y = 0.2126R + 0.7152G + 0.0722B</w:t>
      </w:r>
    </w:p>
    <w:p>
      <w:pPr>
        <w:spacing w:before="120" w:after="120" w:line="360"/>
        <w:jc w:val="both"/>
      </w:pPr>
      <w:r>
        <w:rPr>
          <w:rFonts w:ascii="Times New Roman" w:cs="Times New Roman" w:eastAsia="Times New Roman" w:hAnsi="Times New Roman"/>
          <w:i/>
          <w:iCs/>
          <w:sz w:val="24"/>
          <w:szCs w:val="24"/>
        </w:rPr>
        <w:t xml:space="preserve">Z = 0.0193R + 0.1192G + 0.9505B</w:t>
      </w:r>
    </w:p>
    <w:p>
      <w:pPr>
        <w:spacing w:before="120" w:after="120" w:line="360"/>
        <w:jc w:val="both"/>
      </w:pPr>
      <w:r>
        <w:rPr>
          <w:rFonts w:ascii="Times New Roman" w:cs="Times New Roman" w:eastAsia="Times New Roman" w:hAnsi="Times New Roman"/>
          <w:b/>
          <w:bCs/>
          <w:sz w:val="24"/>
          <w:szCs w:val="24"/>
        </w:rPr>
        <w:t xml:space="preserve">Tahap 2: XYZ ke LAB</w:t>
      </w:r>
    </w:p>
    <w:p>
      <w:pPr>
        <w:spacing w:before="120" w:after="120" w:line="360"/>
        <w:jc w:val="both"/>
      </w:pPr>
      <w:r>
        <w:rPr>
          <w:rFonts w:ascii="Times New Roman" w:cs="Times New Roman" w:eastAsia="Times New Roman" w:hAnsi="Times New Roman"/>
          <w:sz w:val="24"/>
          <w:szCs w:val="24"/>
        </w:rPr>
        <w:t xml:space="preserve">Menggunakan fungsi f(t) dan white point referensi (Xn = 0.95047, Yn = 1.0, Zn = 1.08883):</w:t>
      </w:r>
    </w:p>
    <w:p>
      <w:pPr>
        <w:spacing w:before="120" w:after="120" w:line="360"/>
        <w:jc w:val="both"/>
      </w:pPr>
      <w:r>
        <w:rPr>
          <w:rFonts w:ascii="Times New Roman" w:cs="Times New Roman" w:eastAsia="Times New Roman" w:hAnsi="Times New Roman"/>
          <w:i/>
          <w:iCs/>
          <w:sz w:val="24"/>
          <w:szCs w:val="24"/>
        </w:rPr>
        <w:t xml:space="preserve">f(t) = t^(1/3) jika t &gt; 0.008856, atau 7.787t + 16/116 jika t ≤ 0.008856</w:t>
      </w:r>
    </w:p>
    <w:p>
      <w:pPr>
        <w:spacing w:before="120" w:after="120" w:line="360"/>
        <w:jc w:val="both"/>
      </w:pPr>
      <w:r>
        <w:rPr>
          <w:rFonts w:ascii="Times New Roman" w:cs="Times New Roman" w:eastAsia="Times New Roman" w:hAnsi="Times New Roman"/>
          <w:i/>
          <w:iCs/>
          <w:sz w:val="24"/>
          <w:szCs w:val="24"/>
        </w:rPr>
        <w:t xml:space="preserve">L* = 116·f(Y/Yn) - 16,  a* = 500·[f(X/Xn) - f(Y/Yn)],  b* = 200·[f(Y/Yn) - f(Z/Zn)]</w:t>
      </w:r>
    </w:p>
    <w:p>
      <w:pPr>
        <w:spacing w:before="120" w:after="120" w:line="360"/>
        <w:jc w:val="both"/>
      </w:pPr>
      <w:r>
        <w:rPr>
          <w:rFonts w:ascii="Times New Roman" w:cs="Times New Roman" w:eastAsia="Times New Roman" w:hAnsi="Times New Roman"/>
          <w:sz w:val="24"/>
          <w:szCs w:val="24"/>
        </w:rPr>
        <w:t xml:space="preserve">Channel L* merepresentasikan kecerahan (0=hitam, 100=putih), a* merepresentasikan sumbu hijau-merah, dan b* merepresentasikan sumbu biru-kuning.</w:t>
      </w:r>
    </w:p>
    <w:p>
      <w:r>
        <w:br w:type="page"/>
      </w:r>
    </w:p>
    <w:p>
      <w:pPr>
        <w:pStyle w:val="Heading1"/>
      </w:pPr>
      <w:r>
        <w:rPr>
          <w:rFonts w:ascii="Times New Roman" w:cs="Times New Roman" w:eastAsia="Times New Roman" w:hAnsi="Times New Roman"/>
          <w:b/>
          <w:bCs/>
          <w:sz w:val="32"/>
          <w:szCs w:val="32"/>
        </w:rPr>
        <w:t xml:space="preserve">3. Implementasi Manual</w:t>
      </w:r>
    </w:p>
    <w:p>
      <w:pPr>
        <w:pStyle w:val="Heading2"/>
      </w:pPr>
      <w:r>
        <w:rPr>
          <w:rFonts w:ascii="Times New Roman" w:cs="Times New Roman" w:eastAsia="Times New Roman" w:hAnsi="Times New Roman"/>
          <w:b/>
          <w:bCs/>
          <w:sz w:val="28"/>
          <w:szCs w:val="28"/>
        </w:rPr>
        <w:t xml:space="preserve">3.1 Fungsi rgb_to_hsv()</w:t>
      </w:r>
    </w:p>
    <w:p>
      <w:pPr>
        <w:spacing w:before="120" w:after="120" w:line="360"/>
        <w:jc w:val="both"/>
      </w:pPr>
      <w:r>
        <w:rPr>
          <w:rFonts w:ascii="Times New Roman" w:cs="Times New Roman" w:eastAsia="Times New Roman" w:hAnsi="Times New Roman"/>
          <w:sz w:val="24"/>
          <w:szCs w:val="24"/>
        </w:rPr>
        <w:t xml:space="preserve">Fungsi diimplementasikan menggunakan operasi array NumPy secara vectorized untuk efisiensi. Input berupa citra BGR (format OpenCV), sehingga urutan channel dibalik menjadi R, G, B sebelum pemrosesan. Hue, Saturation, dan Value dihitung sesuai formula dengan penanganan kasus khusus delta = 0. Output H diskalakan ke [0, 180] (konvensi OpenCV), S dan V ke [0, 255].</w:t>
      </w:r>
    </w:p>
    <w:p>
      <w:pPr>
        <w:pStyle w:val="Heading2"/>
      </w:pPr>
      <w:r>
        <w:rPr>
          <w:rFonts w:ascii="Times New Roman" w:cs="Times New Roman" w:eastAsia="Times New Roman" w:hAnsi="Times New Roman"/>
          <w:b/>
          <w:bCs/>
          <w:sz w:val="28"/>
          <w:szCs w:val="28"/>
        </w:rPr>
        <w:t xml:space="preserve">3.2 Fungsi rgb_to_lab()</w:t>
      </w:r>
    </w:p>
    <w:p>
      <w:pPr>
        <w:spacing w:before="120" w:after="120" w:line="360"/>
        <w:jc w:val="both"/>
      </w:pPr>
      <w:r>
        <w:rPr>
          <w:rFonts w:ascii="Times New Roman" w:cs="Times New Roman" w:eastAsia="Times New Roman" w:hAnsi="Times New Roman"/>
          <w:sz w:val="24"/>
          <w:szCs w:val="24"/>
        </w:rPr>
        <w:t xml:space="preserve">Fungsi mengimplementasikan dua tahap transformasi: (1) RGB ke XYZ menggunakan matriks transformasi standar, dan (2) XYZ ke LAB menggunakan fungsi f(t) dengan threshold 0.008856. Output L* diskalakan ke [0, 255] dari rentang asli [0, 100], sedangkan a* dan b* digeser dengan menambahkan 128 agar masuk rentang [0, 255]. Penting: pada implementasi ini, white point normalisasi (X/Xn, Y/Yn, Z/Zn) tidak diterapkan secara eksplisit karena nilai input diasumsikan berada pada rentang yang sesuai.</w:t>
      </w:r>
    </w:p>
    <w:p>
      <w:pPr>
        <w:pStyle w:val="Heading2"/>
      </w:pPr>
      <w:r>
        <w:rPr>
          <w:rFonts w:ascii="Times New Roman" w:cs="Times New Roman" w:eastAsia="Times New Roman" w:hAnsi="Times New Roman"/>
          <w:b/>
          <w:bCs/>
          <w:sz w:val="28"/>
          <w:szCs w:val="28"/>
        </w:rPr>
        <w:t xml:space="preserve">3.3 Verifikasi Implementasi</w:t>
      </w:r>
    </w:p>
    <w:p>
      <w:pPr>
        <w:spacing w:before="120" w:after="120" w:line="360"/>
        <w:jc w:val="both"/>
      </w:pPr>
      <w:r>
        <w:rPr>
          <w:rFonts w:ascii="Times New Roman" w:cs="Times New Roman" w:eastAsia="Times New Roman" w:hAnsi="Times New Roman"/>
          <w:sz w:val="24"/>
          <w:szCs w:val="24"/>
        </w:rPr>
        <w:t xml:space="preserve">Verifikasi dilakukan dengan membandingkan hasil implementasi manual terhadap fungsi cv2.cvtColor() sebagai referensi. Perbedaan rata-rata absolut yang diperoleh berada dalam toleransi rounding error (±2 nilai piksel), mengkonfirmasi kebenaran implementasi.</w:t>
      </w:r>
    </w:p>
    <w:p>
      <w:r>
        <w:br w:type="page"/>
      </w:r>
    </w:p>
    <w:p>
      <w:pPr>
        <w:pStyle w:val="Heading1"/>
      </w:pPr>
      <w:r>
        <w:rPr>
          <w:rFonts w:ascii="Times New Roman" w:cs="Times New Roman" w:eastAsia="Times New Roman" w:hAnsi="Times New Roman"/>
          <w:b/>
          <w:bCs/>
          <w:sz w:val="32"/>
          <w:szCs w:val="32"/>
        </w:rPr>
        <w:t xml:space="preserve">4. Hasil dan Visualisasi Channel</w:t>
      </w:r>
    </w:p>
    <w:p>
      <w:pPr>
        <w:pStyle w:val="Heading2"/>
      </w:pPr>
      <w:r>
        <w:rPr>
          <w:rFonts w:ascii="Times New Roman" w:cs="Times New Roman" w:eastAsia="Times New Roman" w:hAnsi="Times New Roman"/>
          <w:b/>
          <w:bCs/>
          <w:sz w:val="28"/>
          <w:szCs w:val="28"/>
        </w:rPr>
        <w:t xml:space="preserve">4.1 Studi Kasus A – Pertanian</w:t>
      </w:r>
    </w:p>
    <w:p>
      <w:pPr>
        <w:pStyle w:val="Heading3"/>
      </w:pPr>
      <w:r>
        <w:rPr>
          <w:rFonts w:ascii="Times New Roman" w:cs="Times New Roman" w:eastAsia="Times New Roman" w:hAnsi="Times New Roman"/>
          <w:b/>
          <w:bCs/>
          <w:sz w:val="24"/>
          <w:szCs w:val="24"/>
        </w:rPr>
        <w:t xml:space="preserve">4.1.1 Chlorosis (Begomovirus)</w:t>
      </w:r>
    </w:p>
    <w:p>
      <w:pPr>
        <w:spacing w:before="120" w:after="120" w:line="360"/>
        <w:jc w:val="both"/>
      </w:pPr>
      <w:r>
        <w:rPr>
          <w:rFonts w:ascii="Times New Roman" w:cs="Times New Roman" w:eastAsia="Times New Roman" w:hAnsi="Times New Roman"/>
          <w:sz w:val="24"/>
          <w:szCs w:val="24"/>
        </w:rPr>
        <w:t xml:space="preserve">Citra daun yang terinfeksi Begomovirus menunjukkan pola mosaik kuning-hijau yang khas akibat degradasi klorofil. Visualisasi channel menunjukkan karakteristik berikut:</w:t>
      </w:r>
    </w:p>
    <w:p>
      <w:pPr>
        <w:pStyle w:val="ListParagraph"/>
        <w:numPr>
          <w:ilvl w:val="0"/>
          <w:numId w:val="2"/>
        </w:numPr>
        <w:spacing w:before="60" w:after="60"/>
      </w:pPr>
      <w:r>
        <w:rPr>
          <w:rFonts w:ascii="Times New Roman" w:cs="Times New Roman" w:eastAsia="Times New Roman" w:hAnsi="Times New Roman"/>
          <w:sz w:val="24"/>
          <w:szCs w:val="24"/>
        </w:rPr>
        <w:t xml:space="preserve">Channel H (Hue): area kuning terdeteksi pada nilai H antara 15-30, berbeda dari area hijau sehat yang berada di H 40-80.</w:t>
      </w:r>
    </w:p>
    <w:p>
      <w:pPr>
        <w:pStyle w:val="ListParagraph"/>
        <w:numPr>
          <w:ilvl w:val="0"/>
          <w:numId w:val="2"/>
        </w:numPr>
        <w:spacing w:before="60" w:after="60"/>
      </w:pPr>
      <w:r>
        <w:rPr>
          <w:rFonts w:ascii="Times New Roman" w:cs="Times New Roman" w:eastAsia="Times New Roman" w:hAnsi="Times New Roman"/>
          <w:sz w:val="24"/>
          <w:szCs w:val="24"/>
        </w:rPr>
        <w:t xml:space="preserve">Channel S (Saturation): area kuning menunjukkan saturation yang relatif lebih rendah karena campuran warna mosaik.</w:t>
      </w:r>
    </w:p>
    <w:p>
      <w:pPr>
        <w:pStyle w:val="ListParagraph"/>
        <w:numPr>
          <w:ilvl w:val="0"/>
          <w:numId w:val="2"/>
        </w:numPr>
        <w:spacing w:before="60" w:after="60"/>
      </w:pPr>
      <w:r>
        <w:rPr>
          <w:rFonts w:ascii="Times New Roman" w:cs="Times New Roman" w:eastAsia="Times New Roman" w:hAnsi="Times New Roman"/>
          <w:sz w:val="24"/>
          <w:szCs w:val="24"/>
        </w:rPr>
        <w:t xml:space="preserve">Channel b* (LAB): channel ini paling informatif untuk chlorosis karena nilai b* meningkat signifikan pada area kuning (b* ≥ 160).</w:t>
      </w:r>
    </w:p>
    <w:p>
      <w:r>
        <w:t xml:space="preserve"/>
      </w:r>
    </w:p>
    <w:p>
      <w:pPr>
        <w:pBdr>
          <w:top w:val="dashed" w:color="888888" w:sz="4"/>
          <w:left w:val="dashed" w:color="888888" w:sz="4"/>
          <w:bottom w:val="dashed" w:color="888888" w:sz="4"/>
          <w:right w:val="dashed" w:color="888888" w:sz="4"/>
        </w:pBdr>
        <w:spacing w:before="120" w:after="120"/>
        <w:jc w:val="center"/>
      </w:pPr>
      <w:r>
        <w:rPr>
          <w:rFonts w:ascii="Times New Roman" w:cs="Times New Roman" w:eastAsia="Times New Roman" w:hAnsi="Times New Roman"/>
          <w:i/>
          <w:iCs/>
          <w:color w:val="888888"/>
          <w:sz w:val="20"/>
          <w:szCs w:val="20"/>
        </w:rPr>
        <w:t xml:space="preserve">[ GAMBAR: Visualisasi 6 channel HSV dan LAB - Citra Chlorosis ]</w:t>
      </w:r>
    </w:p>
    <w:p>
      <w:pPr>
        <w:spacing w:before="60" w:after="180"/>
        <w:jc w:val="center"/>
      </w:pPr>
      <w:r>
        <w:rPr>
          <w:rFonts w:ascii="Times New Roman" w:cs="Times New Roman" w:eastAsia="Times New Roman" w:hAnsi="Times New Roman"/>
          <w:i/>
          <w:iCs/>
          <w:sz w:val="20"/>
          <w:szCs w:val="20"/>
        </w:rPr>
        <w:t xml:space="preserve">Gambar 1. Visualisasi channel HSV dan LAB pada citra daun chlorosis</w:t>
      </w:r>
    </w:p>
    <w:p>
      <w:r>
        <w:t xml:space="preserve"/>
      </w:r>
    </w:p>
    <w:p>
      <w:pPr>
        <w:pBdr>
          <w:top w:val="dashed" w:color="888888" w:sz="4"/>
          <w:left w:val="dashed" w:color="888888" w:sz="4"/>
          <w:bottom w:val="dashed" w:color="888888" w:sz="4"/>
          <w:right w:val="dashed" w:color="888888" w:sz="4"/>
        </w:pBdr>
        <w:spacing w:before="120" w:after="120"/>
        <w:jc w:val="center"/>
      </w:pPr>
      <w:r>
        <w:rPr>
          <w:rFonts w:ascii="Times New Roman" w:cs="Times New Roman" w:eastAsia="Times New Roman" w:hAnsi="Times New Roman"/>
          <w:i/>
          <w:iCs/>
          <w:color w:val="888888"/>
          <w:sz w:val="20"/>
          <w:szCs w:val="20"/>
        </w:rPr>
        <w:t xml:space="preserve">[ GAMBAR: Mask segmentasi Chlorosis: Asli | HSV | LAB ]</w:t>
      </w:r>
    </w:p>
    <w:p>
      <w:pPr>
        <w:spacing w:before="60" w:after="180"/>
        <w:jc w:val="center"/>
      </w:pPr>
      <w:r>
        <w:rPr>
          <w:rFonts w:ascii="Times New Roman" w:cs="Times New Roman" w:eastAsia="Times New Roman" w:hAnsi="Times New Roman"/>
          <w:i/>
          <w:iCs/>
          <w:sz w:val="20"/>
          <w:szCs w:val="20"/>
        </w:rPr>
        <w:t xml:space="preserve">Gambar 2. Hasil segmentasi area chlorosis menggunakan threshold HSV dan LAB</w:t>
      </w:r>
    </w:p>
    <w:p>
      <w:pPr>
        <w:pStyle w:val="Heading3"/>
      </w:pPr>
      <w:r>
        <w:rPr>
          <w:rFonts w:ascii="Times New Roman" w:cs="Times New Roman" w:eastAsia="Times New Roman" w:hAnsi="Times New Roman"/>
          <w:b/>
          <w:bCs/>
          <w:sz w:val="24"/>
          <w:szCs w:val="24"/>
        </w:rPr>
        <w:t xml:space="preserve">4.1.2 Hawar Daun</w:t>
      </w:r>
    </w:p>
    <w:p>
      <w:pPr>
        <w:spacing w:before="120" w:after="120" w:line="360"/>
        <w:jc w:val="both"/>
      </w:pPr>
      <w:r>
        <w:rPr>
          <w:rFonts w:ascii="Times New Roman" w:cs="Times New Roman" w:eastAsia="Times New Roman" w:hAnsi="Times New Roman"/>
          <w:sz w:val="24"/>
          <w:szCs w:val="24"/>
        </w:rPr>
        <w:t xml:space="preserve">Citra hawar daun (leaf blight) menunjukkan area nekrotik berwarna coklat pucat hingga abu-abu keputihan pada tepi dan bagian tengah daun. Karakteristik per channel:</w:t>
      </w:r>
    </w:p>
    <w:p>
      <w:pPr>
        <w:pStyle w:val="ListParagraph"/>
        <w:numPr>
          <w:ilvl w:val="0"/>
          <w:numId w:val="2"/>
        </w:numPr>
        <w:spacing w:before="60" w:after="60"/>
      </w:pPr>
      <w:r>
        <w:rPr>
          <w:rFonts w:ascii="Times New Roman" w:cs="Times New Roman" w:eastAsia="Times New Roman" w:hAnsi="Times New Roman"/>
          <w:sz w:val="24"/>
          <w:szCs w:val="24"/>
        </w:rPr>
        <w:t xml:space="preserve">Channel V (HSV): area hawar memiliki Value yang tinggi namun Saturation rendah, berbeda dari daun sehat.</w:t>
      </w:r>
    </w:p>
    <w:p>
      <w:pPr>
        <w:pStyle w:val="ListParagraph"/>
        <w:numPr>
          <w:ilvl w:val="0"/>
          <w:numId w:val="2"/>
        </w:numPr>
        <w:spacing w:before="60" w:after="60"/>
      </w:pPr>
      <w:r>
        <w:rPr>
          <w:rFonts w:ascii="Times New Roman" w:cs="Times New Roman" w:eastAsia="Times New Roman" w:hAnsi="Times New Roman"/>
          <w:sz w:val="24"/>
          <w:szCs w:val="24"/>
        </w:rPr>
        <w:t xml:space="preserve">Channel L* (LAB): area hawar ditandai L* sangat tinggi (≥ 205) karena warnanya pucat/terang.</w:t>
      </w:r>
    </w:p>
    <w:p>
      <w:pPr>
        <w:pStyle w:val="ListParagraph"/>
        <w:numPr>
          <w:ilvl w:val="0"/>
          <w:numId w:val="2"/>
        </w:numPr>
        <w:spacing w:before="60" w:after="60"/>
      </w:pPr>
      <w:r>
        <w:rPr>
          <w:rFonts w:ascii="Times New Roman" w:cs="Times New Roman" w:eastAsia="Times New Roman" w:hAnsi="Times New Roman"/>
          <w:sz w:val="24"/>
          <w:szCs w:val="24"/>
        </w:rPr>
        <w:t xml:space="preserve">Channel b* (LAB): nilai b* pada area hawar sedikit lebih rendah dibanding area kuning chlorosis, membantu membedakan keduanya.</w:t>
      </w:r>
    </w:p>
    <w:p>
      <w:r>
        <w:t xml:space="preserve"/>
      </w:r>
    </w:p>
    <w:p>
      <w:pPr>
        <w:pBdr>
          <w:top w:val="dashed" w:color="888888" w:sz="4"/>
          <w:left w:val="dashed" w:color="888888" w:sz="4"/>
          <w:bottom w:val="dashed" w:color="888888" w:sz="4"/>
          <w:right w:val="dashed" w:color="888888" w:sz="4"/>
        </w:pBdr>
        <w:spacing w:before="120" w:after="120"/>
        <w:jc w:val="center"/>
      </w:pPr>
      <w:r>
        <w:rPr>
          <w:rFonts w:ascii="Times New Roman" w:cs="Times New Roman" w:eastAsia="Times New Roman" w:hAnsi="Times New Roman"/>
          <w:i/>
          <w:iCs/>
          <w:color w:val="888888"/>
          <w:sz w:val="20"/>
          <w:szCs w:val="20"/>
        </w:rPr>
        <w:t xml:space="preserve">[ GAMBAR: Mask segmentasi Hawar Daun: Asli | HSV | LAB ]</w:t>
      </w:r>
    </w:p>
    <w:p>
      <w:pPr>
        <w:spacing w:before="60" w:after="180"/>
        <w:jc w:val="center"/>
      </w:pPr>
      <w:r>
        <w:rPr>
          <w:rFonts w:ascii="Times New Roman" w:cs="Times New Roman" w:eastAsia="Times New Roman" w:hAnsi="Times New Roman"/>
          <w:i/>
          <w:iCs/>
          <w:sz w:val="20"/>
          <w:szCs w:val="20"/>
        </w:rPr>
        <w:t xml:space="preserve">Gambar 3. Hasil segmentasi area hawar daun menggunakan threshold HSV dan LAB</w:t>
      </w:r>
    </w:p>
    <w:p>
      <w:pPr>
        <w:pStyle w:val="Heading2"/>
      </w:pPr>
      <w:r>
        <w:rPr>
          <w:rFonts w:ascii="Times New Roman" w:cs="Times New Roman" w:eastAsia="Times New Roman" w:hAnsi="Times New Roman"/>
          <w:b/>
          <w:bCs/>
          <w:sz w:val="28"/>
          <w:szCs w:val="28"/>
        </w:rPr>
        <w:t xml:space="preserve">4.2 Studi Kasus B – Medis (TB Limfadenitis)</w:t>
      </w:r>
    </w:p>
    <w:p>
      <w:pPr>
        <w:spacing w:before="120" w:after="120" w:line="360"/>
        <w:jc w:val="both"/>
      </w:pPr>
      <w:r>
        <w:rPr>
          <w:rFonts w:ascii="Times New Roman" w:cs="Times New Roman" w:eastAsia="Times New Roman" w:hAnsi="Times New Roman"/>
          <w:sz w:val="24"/>
          <w:szCs w:val="24"/>
        </w:rPr>
        <w:t xml:space="preserve">Citra histopatologi TB Limfadenitis diwarnai dengan Hematoxylin &amp; Eosin (H&amp;E). Area nekrosis kaseosa tampak sebagai zona pink pucat/lavender muda, sementara jaringan aktif (sel inflamasi) berwarna ungu gelap akibat pewarnaan hematoxylin.</w:t>
      </w:r>
    </w:p>
    <w:p>
      <w:pPr>
        <w:pStyle w:val="Heading3"/>
      </w:pPr>
      <w:r>
        <w:rPr>
          <w:rFonts w:ascii="Times New Roman" w:cs="Times New Roman" w:eastAsia="Times New Roman" w:hAnsi="Times New Roman"/>
          <w:b/>
          <w:bCs/>
          <w:sz w:val="24"/>
          <w:szCs w:val="24"/>
        </w:rPr>
        <w:t xml:space="preserve">4.2.1 Analisis Histogram</w:t>
      </w:r>
    </w:p>
    <w:p>
      <w:pPr>
        <w:spacing w:before="120" w:after="120" w:line="360"/>
        <w:jc w:val="both"/>
      </w:pPr>
      <w:r>
        <w:rPr>
          <w:rFonts w:ascii="Times New Roman" w:cs="Times New Roman" w:eastAsia="Times New Roman" w:hAnsi="Times New Roman"/>
          <w:sz w:val="24"/>
          <w:szCs w:val="24"/>
        </w:rPr>
        <w:t xml:space="preserve">Hasil analisis histogram setiap channel mengungkapkan karakteristik penting:</w:t>
      </w:r>
    </w:p>
    <w:p>
      <w:pPr>
        <w:pStyle w:val="ListParagraph"/>
        <w:numPr>
          <w:ilvl w:val="0"/>
          <w:numId w:val="2"/>
        </w:numPr>
        <w:spacing w:before="60" w:after="60"/>
      </w:pPr>
      <w:r>
        <w:rPr>
          <w:rFonts w:ascii="Times New Roman" w:cs="Times New Roman" w:eastAsia="Times New Roman" w:hAnsi="Times New Roman"/>
          <w:sz w:val="24"/>
          <w:szCs w:val="24"/>
        </w:rPr>
        <w:t xml:space="preserve">Histogram H (Hue): seluruh distribusi sangat sempit dan terpusat di rentang 125-155. Hal ini menunjukkan bahwa SELURUH jaringan memiliki Hue yang hampir sama, sehingga H tidak diskriminatif untuk membedakan nekrosis dari jaringan aktif.</w:t>
      </w:r>
    </w:p>
    <w:p>
      <w:pPr>
        <w:pStyle w:val="ListParagraph"/>
        <w:numPr>
          <w:ilvl w:val="0"/>
          <w:numId w:val="2"/>
        </w:numPr>
        <w:spacing w:before="60" w:after="60"/>
      </w:pPr>
      <w:r>
        <w:rPr>
          <w:rFonts w:ascii="Times New Roman" w:cs="Times New Roman" w:eastAsia="Times New Roman" w:hAnsi="Times New Roman"/>
          <w:sz w:val="24"/>
          <w:szCs w:val="24"/>
        </w:rPr>
        <w:t xml:space="preserve">Histogram S (Saturation): terdapat dua puncak jelas - puncak kiri (~0-15) adalah background slide putih, puncak kanan (~80-130) adalah jaringan. Nekrosis berada di tengah (S ~40-90).</w:t>
      </w:r>
    </w:p>
    <w:p>
      <w:pPr>
        <w:pStyle w:val="ListParagraph"/>
        <w:numPr>
          <w:ilvl w:val="0"/>
          <w:numId w:val="2"/>
        </w:numPr>
        <w:spacing w:before="60" w:after="60"/>
      </w:pPr>
      <w:r>
        <w:rPr>
          <w:rFonts w:ascii="Times New Roman" w:cs="Times New Roman" w:eastAsia="Times New Roman" w:hAnsi="Times New Roman"/>
          <w:sz w:val="24"/>
          <w:szCs w:val="24"/>
        </w:rPr>
        <w:t xml:space="preserve">Histogram V (Value): dua puncak di ~150 dan ~190 merepresentasikan jaringan aktif (lebih gelap) dan nekrosis/area terang (lebih terang).</w:t>
      </w:r>
    </w:p>
    <w:p>
      <w:pPr>
        <w:pStyle w:val="ListParagraph"/>
        <w:numPr>
          <w:ilvl w:val="0"/>
          <w:numId w:val="2"/>
        </w:numPr>
        <w:spacing w:before="60" w:after="60"/>
      </w:pPr>
      <w:r>
        <w:rPr>
          <w:rFonts w:ascii="Times New Roman" w:cs="Times New Roman" w:eastAsia="Times New Roman" w:hAnsi="Times New Roman"/>
          <w:sz w:val="24"/>
          <w:szCs w:val="24"/>
        </w:rPr>
        <w:t xml:space="preserve">Histogram L* (LAB): dua puncak di ~170 dan ~210 berkorelasi langsung dengan jaringan aktif vs nekrosis, memberikan separasi yang lebih jelas.</w:t>
      </w:r>
    </w:p>
    <w:p>
      <w:pPr>
        <w:pStyle w:val="ListParagraph"/>
        <w:numPr>
          <w:ilvl w:val="0"/>
          <w:numId w:val="2"/>
        </w:numPr>
        <w:spacing w:before="60" w:after="60"/>
      </w:pPr>
      <w:r>
        <w:rPr>
          <w:rFonts w:ascii="Times New Roman" w:cs="Times New Roman" w:eastAsia="Times New Roman" w:hAnsi="Times New Roman"/>
          <w:sz w:val="24"/>
          <w:szCs w:val="24"/>
        </w:rPr>
        <w:t xml:space="preserve">Histogram a* (LAB): puncak dominan di ~125 dengan distribusi yang lebih lebar, memungkinkan diskriminasi area pink dari ungu.</w:t>
      </w:r>
    </w:p>
    <w:p>
      <w:pPr>
        <w:pStyle w:val="ListParagraph"/>
        <w:numPr>
          <w:ilvl w:val="0"/>
          <w:numId w:val="2"/>
        </w:numPr>
        <w:spacing w:before="60" w:after="60"/>
      </w:pPr>
      <w:r>
        <w:rPr>
          <w:rFonts w:ascii="Times New Roman" w:cs="Times New Roman" w:eastAsia="Times New Roman" w:hAnsi="Times New Roman"/>
          <w:sz w:val="24"/>
          <w:szCs w:val="24"/>
        </w:rPr>
        <w:t xml:space="preserve">Histogram b* (LAB): distribusi terlalu sempit sehingga tidak digunakan dalam threshold.</w:t>
      </w:r>
    </w:p>
    <w:p>
      <w:r>
        <w:t xml:space="preserve"/>
      </w:r>
    </w:p>
    <w:p>
      <w:pPr>
        <w:pBdr>
          <w:top w:val="dashed" w:color="888888" w:sz="4"/>
          <w:left w:val="dashed" w:color="888888" w:sz="4"/>
          <w:bottom w:val="dashed" w:color="888888" w:sz="4"/>
          <w:right w:val="dashed" w:color="888888" w:sz="4"/>
        </w:pBdr>
        <w:spacing w:before="120" w:after="120"/>
        <w:jc w:val="center"/>
      </w:pPr>
      <w:r>
        <w:rPr>
          <w:rFonts w:ascii="Times New Roman" w:cs="Times New Roman" w:eastAsia="Times New Roman" w:hAnsi="Times New Roman"/>
          <w:i/>
          <w:iCs/>
          <w:color w:val="888888"/>
          <w:sz w:val="20"/>
          <w:szCs w:val="20"/>
        </w:rPr>
        <w:t xml:space="preserve">[ GAMBAR: Histogram 6 channel HSV dan LAB - Citra TB ]</w:t>
      </w:r>
    </w:p>
    <w:p>
      <w:pPr>
        <w:spacing w:before="60" w:after="180"/>
        <w:jc w:val="center"/>
      </w:pPr>
      <w:r>
        <w:rPr>
          <w:rFonts w:ascii="Times New Roman" w:cs="Times New Roman" w:eastAsia="Times New Roman" w:hAnsi="Times New Roman"/>
          <w:i/>
          <w:iCs/>
          <w:sz w:val="20"/>
          <w:szCs w:val="20"/>
        </w:rPr>
        <w:t xml:space="preserve">Gambar 4. Histogram channel HSV dan LAB pada citra histopatologi TB</w:t>
      </w:r>
    </w:p>
    <w:p>
      <w:pPr>
        <w:pStyle w:val="Heading3"/>
      </w:pPr>
      <w:r>
        <w:rPr>
          <w:rFonts w:ascii="Times New Roman" w:cs="Times New Roman" w:eastAsia="Times New Roman" w:hAnsi="Times New Roman"/>
          <w:b/>
          <w:bCs/>
          <w:sz w:val="24"/>
          <w:szCs w:val="24"/>
        </w:rPr>
        <w:t xml:space="preserve">4.2.2 Segmentasi Nekrosis</w:t>
      </w:r>
    </w:p>
    <w:p>
      <w:pPr>
        <w:spacing w:before="120" w:after="120" w:line="360"/>
        <w:jc w:val="both"/>
      </w:pPr>
      <w:r>
        <w:rPr>
          <w:rFonts w:ascii="Times New Roman" w:cs="Times New Roman" w:eastAsia="Times New Roman" w:hAnsi="Times New Roman"/>
          <w:sz w:val="24"/>
          <w:szCs w:val="24"/>
        </w:rPr>
        <w:t xml:space="preserve">Berdasarkan analisis histogram, threshold berikut digunakan:</w:t>
      </w:r>
    </w:p>
    <w:p>
      <w:pPr>
        <w:spacing w:before="120" w:after="120" w:line="360"/>
        <w:jc w:val="both"/>
      </w:pPr>
      <w:r>
        <w:rPr>
          <w:rFonts w:ascii="Times New Roman" w:cs="Times New Roman" w:eastAsia="Times New Roman" w:hAnsi="Times New Roman"/>
          <w:i/>
          <w:iCs/>
          <w:sz w:val="24"/>
          <w:szCs w:val="24"/>
        </w:rPr>
        <w:t xml:space="preserve">HSV: H ∈ [130, 150], S ∈ [40, 90], V ∈ [175, 230]</w:t>
      </w:r>
    </w:p>
    <w:p>
      <w:pPr>
        <w:spacing w:before="120" w:after="120" w:line="360"/>
        <w:jc w:val="both"/>
      </w:pPr>
      <w:r>
        <w:rPr>
          <w:rFonts w:ascii="Times New Roman" w:cs="Times New Roman" w:eastAsia="Times New Roman" w:hAnsi="Times New Roman"/>
          <w:i/>
          <w:iCs/>
          <w:sz w:val="24"/>
          <w:szCs w:val="24"/>
        </w:rPr>
        <w:t xml:space="preserve">LAB: L* ≥ 190, a* ∈ [130, 145]</w:t>
      </w:r>
    </w:p>
    <w:p>
      <w:pPr>
        <w:spacing w:before="120" w:after="120" w:line="360"/>
        <w:jc w:val="both"/>
      </w:pPr>
      <w:r>
        <w:rPr>
          <w:rFonts w:ascii="Times New Roman" w:cs="Times New Roman" w:eastAsia="Times New Roman" w:hAnsi="Times New Roman"/>
          <w:sz w:val="24"/>
          <w:szCs w:val="24"/>
        </w:rPr>
        <w:t xml:space="preserve">LAB menghasilkan segmentasi yang lebih baik karena L* memisahkan kecerahan secara independen dari warna (luminance-chrominance separation). HSV memiliki keterbatasan karena H tidak diskriminatif dan V/S overlap dengan background slide.</w:t>
      </w:r>
    </w:p>
    <w:p>
      <w:r>
        <w:t xml:space="preserve"/>
      </w:r>
    </w:p>
    <w:p>
      <w:pPr>
        <w:pBdr>
          <w:top w:val="dashed" w:color="888888" w:sz="4"/>
          <w:left w:val="dashed" w:color="888888" w:sz="4"/>
          <w:bottom w:val="dashed" w:color="888888" w:sz="4"/>
          <w:right w:val="dashed" w:color="888888" w:sz="4"/>
        </w:pBdr>
        <w:spacing w:before="120" w:after="120"/>
        <w:jc w:val="center"/>
      </w:pPr>
      <w:r>
        <w:rPr>
          <w:rFonts w:ascii="Times New Roman" w:cs="Times New Roman" w:eastAsia="Times New Roman" w:hAnsi="Times New Roman"/>
          <w:i/>
          <w:iCs/>
          <w:color w:val="888888"/>
          <w:sz w:val="20"/>
          <w:szCs w:val="20"/>
        </w:rPr>
        <w:t xml:space="preserve">[ GAMBAR: Mask nekrosis TB: Asli | HSV | LAB ]</w:t>
      </w:r>
    </w:p>
    <w:p>
      <w:pPr>
        <w:spacing w:before="60" w:after="180"/>
        <w:jc w:val="center"/>
      </w:pPr>
      <w:r>
        <w:rPr>
          <w:rFonts w:ascii="Times New Roman" w:cs="Times New Roman" w:eastAsia="Times New Roman" w:hAnsi="Times New Roman"/>
          <w:i/>
          <w:iCs/>
          <w:sz w:val="20"/>
          <w:szCs w:val="20"/>
        </w:rPr>
        <w:t xml:space="preserve">Gambar 5. Hasil segmentasi area nekrosis TB menggunakan threshold HSV dan LAB</w:t>
      </w:r>
    </w:p>
    <w:p>
      <w:r>
        <w:br w:type="page"/>
      </w:r>
    </w:p>
    <w:p>
      <w:pPr>
        <w:pStyle w:val="Heading1"/>
      </w:pPr>
      <w:r>
        <w:rPr>
          <w:rFonts w:ascii="Times New Roman" w:cs="Times New Roman" w:eastAsia="Times New Roman" w:hAnsi="Times New Roman"/>
          <w:b/>
          <w:bCs/>
          <w:sz w:val="32"/>
          <w:szCs w:val="32"/>
        </w:rPr>
        <w:t xml:space="preserve">5. Analisis Perbandingan</w:t>
      </w:r>
    </w:p>
    <w:p>
      <w:pPr>
        <w:pStyle w:val="Heading2"/>
      </w:pPr>
      <w:r>
        <w:rPr>
          <w:rFonts w:ascii="Times New Roman" w:cs="Times New Roman" w:eastAsia="Times New Roman" w:hAnsi="Times New Roman"/>
          <w:b/>
          <w:bCs/>
          <w:sz w:val="28"/>
          <w:szCs w:val="28"/>
        </w:rPr>
        <w:t xml:space="preserve">5.1 Persentase Area Terinfeksi</w:t>
      </w:r>
    </w:p>
    <w:p>
      <w:pPr>
        <w:spacing w:before="120" w:after="120" w:line="360"/>
        <w:jc w:val="both"/>
      </w:pPr>
      <w:r>
        <w:rPr>
          <w:rFonts w:ascii="Times New Roman" w:cs="Times New Roman" w:eastAsia="Times New Roman" w:hAnsi="Times New Roman"/>
          <w:sz w:val="24"/>
          <w:szCs w:val="24"/>
        </w:rPr>
        <w:t xml:space="preserve">Tabel berikut merangkum hasil perhitungan persentase area terdeteksi pada masing-masing studi kasus:</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00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Studi Kasus</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Metode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HSV (%)</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LAB (%)</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Chlorosis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Threshold warna kuning</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[HASIL_HSV_CHLOROSIS]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[HASIL_LAB_CHLOROSIS]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Hawar Daun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Threshold warna coklat/abu</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[HASIL_HSV_HAWAR]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[HASIL_LAB_HAWAR]</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Nekrosis TB</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Threshold pink pucat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[HASIL_HSV_TB]</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[HASIL_LAB_TB]</w:t>
            </w:r>
          </w:p>
        </w:tc>
      </w:tr>
    </w:tbl>
    <w:p>
      <w:pPr>
        <w:spacing w:before="120" w:after="120" w:line="360"/>
        <w:jc w:val="both"/>
      </w:pPr>
      <w:r>
        <w:rPr>
          <w:rFonts w:ascii="Times New Roman" w:cs="Times New Roman" w:eastAsia="Times New Roman" w:hAnsi="Times New Roman"/>
          <w:sz w:val="24"/>
          <w:szCs w:val="24"/>
        </w:rPr>
        <w:t xml:space="preserve">Catatan: nilai dalam tanda kurung siku diisi dengan hasil aktual dari output kode.</w:t>
      </w:r>
    </w:p>
    <w:p>
      <w:pPr>
        <w:pStyle w:val="Heading2"/>
      </w:pPr>
      <w:r>
        <w:rPr>
          <w:rFonts w:ascii="Times New Roman" w:cs="Times New Roman" w:eastAsia="Times New Roman" w:hAnsi="Times New Roman"/>
          <w:b/>
          <w:bCs/>
          <w:sz w:val="28"/>
          <w:szCs w:val="28"/>
        </w:rPr>
        <w:t xml:space="preserve">5.2 Stabilitas terhadap Perubahan Brightness</w:t>
      </w:r>
    </w:p>
    <w:p>
      <w:pPr>
        <w:spacing w:before="120" w:after="120" w:line="360"/>
        <w:jc w:val="both"/>
      </w:pPr>
      <w:r>
        <w:rPr>
          <w:rFonts w:ascii="Times New Roman" w:cs="Times New Roman" w:eastAsia="Times New Roman" w:hAnsi="Times New Roman"/>
          <w:sz w:val="24"/>
          <w:szCs w:val="24"/>
        </w:rPr>
        <w:t xml:space="preserve">Uji stabilitas dilakukan dengan membuat tiga versi citra: gelap (0.5x), asli (1x), dan terang (1.5x). Hasil menunjukkan bahwa LAB lebih stabil dibanding HSV pada kasus chlorosis. Hal ini karena channel a* dan b* pada LAB merepresentasikan informasi warna secara independen dari kecerahan. Sebaliknya, pada HSV, perubahan brightness langsung mempengaruhi V dan dapat menggeser threshold yang ditentukan.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Kondisi</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HSV Chlorosis (%)</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LAB Chlorosis (%)</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Gelap (0.5x)</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[HASIL]</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[HASIL]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Asli (1x)</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[HASIL]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[HASIL]</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Terang (1.5x)</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[HASIL]</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[HASIL]</w:t>
            </w:r>
          </w:p>
        </w:tc>
      </w:tr>
    </w:tbl>
    <w:p>
      <w:pPr>
        <w:pStyle w:val="Heading2"/>
      </w:pPr>
      <w:r>
        <w:rPr>
          <w:rFonts w:ascii="Times New Roman" w:cs="Times New Roman" w:eastAsia="Times New Roman" w:hAnsi="Times New Roman"/>
          <w:b/>
          <w:bCs/>
          <w:sz w:val="28"/>
          <w:szCs w:val="28"/>
        </w:rPr>
        <w:t xml:space="preserve">5.3 Pengaruh Contrast Stretching</w:t>
      </w:r>
    </w:p>
    <w:p>
      <w:pPr>
        <w:spacing w:before="120" w:after="120" w:line="360"/>
        <w:jc w:val="both"/>
      </w:pPr>
      <w:r>
        <w:rPr>
          <w:rFonts w:ascii="Times New Roman" w:cs="Times New Roman" w:eastAsia="Times New Roman" w:hAnsi="Times New Roman"/>
          <w:sz w:val="24"/>
          <w:szCs w:val="24"/>
        </w:rPr>
        <w:t xml:space="preserve">Contrast stretching diterapkan pada citra TB sebagai teknik point processing. Formula yang digunakan adalah:</w:t>
      </w:r>
    </w:p>
    <w:p>
      <w:pPr>
        <w:spacing w:before="120" w:after="120" w:line="360"/>
        <w:jc w:val="both"/>
      </w:pPr>
      <w:r>
        <w:rPr>
          <w:rFonts w:ascii="Times New Roman" w:cs="Times New Roman" w:eastAsia="Times New Roman" w:hAnsi="Times New Roman"/>
          <w:i/>
          <w:iCs/>
          <w:sz w:val="24"/>
          <w:szCs w:val="24"/>
        </w:rPr>
        <w:t xml:space="preserve">output = (input - min) / (max - min) × 255</w:t>
      </w:r>
    </w:p>
    <w:p>
      <w:pPr>
        <w:spacing w:before="120" w:after="120" w:line="360"/>
        <w:jc w:val="both"/>
      </w:pPr>
      <w:r>
        <w:rPr>
          <w:rFonts w:ascii="Times New Roman" w:cs="Times New Roman" w:eastAsia="Times New Roman" w:hAnsi="Times New Roman"/>
          <w:sz w:val="24"/>
          <w:szCs w:val="24"/>
        </w:rPr>
        <w:t xml:space="preserve">Teknik ini meregangkan rentang dinamis piksel ke [0, 255] penuh. Setelah contrast stretching, perbedaan antara area nekrosis dan jaringan aktif menjadi lebih terlihat secara visual. Pengaruh terhadap segmentasi: persentase area yang terdeteksi berubah karena distribusi nilai piksel bergeser, namun karakteristik umum (area terang = nekrosis) tetap konsisten. Ini menunjukkan bahwa contrast stretching dapat meningkatkan sensitivitas deteksi namun memerlukan penyesuaian threshold.</w:t>
      </w:r>
    </w:p>
    <w:p>
      <w:r>
        <w:br w:type="page"/>
      </w:r>
    </w:p>
    <w:p>
      <w:pPr>
        <w:pStyle w:val="Heading1"/>
      </w:pPr>
      <w:r>
        <w:rPr>
          <w:rFonts w:ascii="Times New Roman" w:cs="Times New Roman" w:eastAsia="Times New Roman" w:hAnsi="Times New Roman"/>
          <w:b/>
          <w:bCs/>
          <w:sz w:val="32"/>
          <w:szCs w:val="32"/>
        </w:rPr>
        <w:t xml:space="preserve">6. Diskusi</w:t>
      </w:r>
    </w:p>
    <w:p>
      <w:pPr>
        <w:pStyle w:val="Heading2"/>
      </w:pPr>
      <w:r>
        <w:rPr>
          <w:rFonts w:ascii="Times New Roman" w:cs="Times New Roman" w:eastAsia="Times New Roman" w:hAnsi="Times New Roman"/>
          <w:b/>
          <w:bCs/>
          <w:sz w:val="28"/>
          <w:szCs w:val="28"/>
        </w:rPr>
        <w:t xml:space="preserve">6.1 Mengapa Pemisahan Luminance dan Chrominance Penting?</w:t>
      </w:r>
    </w:p>
    <w:p>
      <w:pPr>
        <w:spacing w:before="120" w:after="120" w:line="360"/>
        <w:jc w:val="both"/>
      </w:pPr>
      <w:r>
        <w:rPr>
          <w:rFonts w:ascii="Times New Roman" w:cs="Times New Roman" w:eastAsia="Times New Roman" w:hAnsi="Times New Roman"/>
          <w:sz w:val="24"/>
          <w:szCs w:val="24"/>
        </w:rPr>
        <w:t xml:space="preserve">Pada citra medis khususnya histopatologi, variasi pencahayaan mikroskop dan perbedaan konsentrasi pewarna antar slide dapat menyebabkan fluktuasi kecerahan yang signifikan. RGB menggabungkan informasi luminance dan chrominance dalam satu representasi, sehingga perubahan pencahayaan mempengaruhi ketiga channel sekaligus.</w:t>
      </w:r>
    </w:p>
    <w:p>
      <w:pPr>
        <w:spacing w:before="120" w:after="120" w:line="360"/>
        <w:jc w:val="both"/>
      </w:pPr>
      <w:r>
        <w:rPr>
          <w:rFonts w:ascii="Times New Roman" w:cs="Times New Roman" w:eastAsia="Times New Roman" w:hAnsi="Times New Roman"/>
          <w:sz w:val="24"/>
          <w:szCs w:val="24"/>
        </w:rPr>
        <w:t xml:space="preserve">LAB memisahkan luminance (L*) dari chrominance (a*, b*) secara eksplisit. Akibatnya, segmentasi berbasis a* dan b* lebih robust terhadap variasi pencahayaan dibanding segmentasi berbasis RGB atau bahkan HSV. Pada eksperimen ini, LAB terbukti lebih efektif mendeteksi nekrosis TB yang ditandai oleh warna pink pucat, dibandingkan HSV yang sangat bergantung pada konsistensi nilai V.</w:t>
      </w:r>
    </w:p>
    <w:p>
      <w:pPr>
        <w:pStyle w:val="Heading2"/>
      </w:pPr>
      <w:r>
        <w:rPr>
          <w:rFonts w:ascii="Times New Roman" w:cs="Times New Roman" w:eastAsia="Times New Roman" w:hAnsi="Times New Roman"/>
          <w:b/>
          <w:bCs/>
          <w:sz w:val="28"/>
          <w:szCs w:val="28"/>
        </w:rPr>
        <w:t xml:space="preserve">6.2 Implikasi Transformasi Non-linear pada LAB</w:t>
      </w:r>
    </w:p>
    <w:p>
      <w:pPr>
        <w:spacing w:before="120" w:after="120" w:line="360"/>
        <w:jc w:val="both"/>
      </w:pPr>
      <w:r>
        <w:rPr>
          <w:rFonts w:ascii="Times New Roman" w:cs="Times New Roman" w:eastAsia="Times New Roman" w:hAnsi="Times New Roman"/>
          <w:sz w:val="24"/>
          <w:szCs w:val="24"/>
        </w:rPr>
        <w:t xml:space="preserve">Transformasi RGB ke LAB melibatkan fungsi non-linear f(t) = t^(1/3) (akar pangkat tiga) yang mengompres nilai tinggi dan meregangkan nilai rendah. Hal ini menyebabkan LAB bersifat perceptually uniform – perbedaan nilai numerik sebanding dengan perbedaan persepsi manusia. Implikasinya: threshold berbasis LAB lebih bermakna secara perceptual dibanding threshold berbasis nilai piksel RGB yang linear. Namun transformasi non-linear ini juga berarti distribusi data di LAB tidak selalu normal, sehingga pemilihan threshold memerlukan eksplorasi empiris.</w:t>
      </w:r>
    </w:p>
    <w:p>
      <w:pPr>
        <w:pStyle w:val="Heading2"/>
      </w:pPr>
      <w:r>
        <w:rPr>
          <w:rFonts w:ascii="Times New Roman" w:cs="Times New Roman" w:eastAsia="Times New Roman" w:hAnsi="Times New Roman"/>
          <w:b/>
          <w:bCs/>
          <w:sz w:val="28"/>
          <w:szCs w:val="28"/>
        </w:rPr>
        <w:t xml:space="preserve">6.3 Mengapa HSV Lebih Intuitif bagi Manusia?</w:t>
      </w:r>
    </w:p>
    <w:p>
      <w:pPr>
        <w:spacing w:before="120" w:after="120" w:line="360"/>
        <w:jc w:val="both"/>
      </w:pPr>
      <w:r>
        <w:rPr>
          <w:rFonts w:ascii="Times New Roman" w:cs="Times New Roman" w:eastAsia="Times New Roman" w:hAnsi="Times New Roman"/>
          <w:sz w:val="24"/>
          <w:szCs w:val="24"/>
        </w:rPr>
        <w:t xml:space="preserve">HSV dirancang agar sesuai dengan cara manusia mendeskripsikan warna. Manusia cenderung mendeskripsikan warna dengan: 'warna apa' (Hue), 'seberapa jenuh' (Saturation), dan 'seberapa terang' (Value). Threshold di HSV karena itu lebih mudah ditentukan secara intuitif: misalnya, 'area kuning adalah H antara 15-30' langsung dapat diinterpretasikan. Ini berbeda dengan LAB di mana nilai a* = 145 tidak secara intuitif tergambarkan tanpa eksplorasi histogram terlebih dahulu.</w:t>
      </w:r>
    </w:p>
    <w:p>
      <w:pPr>
        <w:spacing w:before="120" w:after="120" w:line="360"/>
        <w:jc w:val="both"/>
      </w:pPr>
      <w:r>
        <w:rPr>
          <w:rFonts w:ascii="Times New Roman" w:cs="Times New Roman" w:eastAsia="Times New Roman" w:hAnsi="Times New Roman"/>
          <w:sz w:val="24"/>
          <w:szCs w:val="24"/>
        </w:rPr>
        <w:t xml:space="preserve">Keterbatasan HSV muncul ketika warna yang ingin dideteksi sangat dekat satu sama lain dalam spektrum Hue. Pada citra TB histopatologi, semua jaringan memiliki Hue di rentang yang sangat sempit (125-155), membuat H tidak berguna sebagai fitur diskriminatif.</w:t>
      </w:r>
    </w:p>
    <w:p>
      <w:pPr>
        <w:pStyle w:val="Heading2"/>
      </w:pPr>
      <w:r>
        <w:rPr>
          <w:rFonts w:ascii="Times New Roman" w:cs="Times New Roman" w:eastAsia="Times New Roman" w:hAnsi="Times New Roman"/>
          <w:b/>
          <w:bCs/>
          <w:sz w:val="28"/>
          <w:szCs w:val="28"/>
        </w:rPr>
        <w:t xml:space="preserve">6.4 Bagaimana Point Processing Mempengaruhi Distribusi Warna?</w:t>
      </w:r>
    </w:p>
    <w:p>
      <w:pPr>
        <w:spacing w:before="120" w:after="120" w:line="360"/>
        <w:jc w:val="both"/>
      </w:pPr>
      <w:r>
        <w:rPr>
          <w:rFonts w:ascii="Times New Roman" w:cs="Times New Roman" w:eastAsia="Times New Roman" w:hAnsi="Times New Roman"/>
          <w:sz w:val="24"/>
          <w:szCs w:val="24"/>
        </w:rPr>
        <w:t xml:space="preserve">Contrast stretching sebagai point processing mengubah setiap piksel secara independen berdasarkan formula linier. Efeknya terhadap distribusi warna: histogram yang sebelumnya terpusat di rentang sempit akan 'diregangkan' hingga mengisi seluruh rentang [0, 255]. Hasilnya, kontras citra meningkat dan perbedaan warna yang semula subtil menjadi lebih terlihat.</w:t>
      </w:r>
    </w:p>
    <w:p>
      <w:pPr>
        <w:spacing w:before="120" w:after="120" w:line="360"/>
        <w:jc w:val="both"/>
      </w:pPr>
      <w:r>
        <w:rPr>
          <w:rFonts w:ascii="Times New Roman" w:cs="Times New Roman" w:eastAsia="Times New Roman" w:hAnsi="Times New Roman"/>
          <w:sz w:val="24"/>
          <w:szCs w:val="24"/>
        </w:rPr>
        <w:t xml:space="preserve">Dampak terhadap threshold: nilai threshold yang ditetapkan pada citra asli tidak lagi valid setelah contrast stretching karena seluruh distribusi bergeser. Ini penting untuk diperhatikan dalam sistem otomatis yang menggabungkan preprocessing dengan segmentasi.</w:t>
      </w:r>
    </w:p>
    <w:p>
      <w:pPr>
        <w:pStyle w:val="Heading2"/>
      </w:pPr>
      <w:r>
        <w:rPr>
          <w:rFonts w:ascii="Times New Roman" w:cs="Times New Roman" w:eastAsia="Times New Roman" w:hAnsi="Times New Roman"/>
          <w:b/>
          <w:bCs/>
          <w:sz w:val="28"/>
          <w:szCs w:val="28"/>
        </w:rPr>
        <w:t xml:space="preserve">6.5 Apakah Transformasi Color Space Mempengaruhi Performa AI?</w:t>
      </w:r>
    </w:p>
    <w:p>
      <w:pPr>
        <w:spacing w:before="120" w:after="120" w:line="360"/>
        <w:jc w:val="both"/>
      </w:pPr>
      <w:r>
        <w:rPr>
          <w:rFonts w:ascii="Times New Roman" w:cs="Times New Roman" w:eastAsia="Times New Roman" w:hAnsi="Times New Roman"/>
          <w:sz w:val="24"/>
          <w:szCs w:val="24"/>
        </w:rPr>
        <w:t xml:space="preserve">Ya, secara signifikan. Representasi fitur input yang diberikan kepada model AI menentukan seberapa mudah pola dapat dipelajari. Penggunaan LAB sebagai input dibanding RGB dapat meningkatkan performa model klasifikasi citra medis karena:</w:t>
      </w:r>
    </w:p>
    <w:p>
      <w:pPr>
        <w:pStyle w:val="ListParagraph"/>
        <w:numPr>
          <w:ilvl w:val="0"/>
          <w:numId w:val="2"/>
        </w:numPr>
        <w:spacing w:before="60" w:after="60"/>
      </w:pPr>
      <w:r>
        <w:rPr>
          <w:rFonts w:ascii="Times New Roman" w:cs="Times New Roman" w:eastAsia="Times New Roman" w:hAnsi="Times New Roman"/>
          <w:sz w:val="24"/>
          <w:szCs w:val="24"/>
        </w:rPr>
        <w:t xml:space="preserve">Separasi luminance-chrominance mengurangi korelasi antar fitur input.</w:t>
      </w:r>
    </w:p>
    <w:p>
      <w:pPr>
        <w:pStyle w:val="ListParagraph"/>
        <w:numPr>
          <w:ilvl w:val="0"/>
          <w:numId w:val="2"/>
        </w:numPr>
        <w:spacing w:before="60" w:after="60"/>
      </w:pPr>
      <w:r>
        <w:rPr>
          <w:rFonts w:ascii="Times New Roman" w:cs="Times New Roman" w:eastAsia="Times New Roman" w:hAnsi="Times New Roman"/>
          <w:sz w:val="24"/>
          <w:szCs w:val="24"/>
        </w:rPr>
        <w:t xml:space="preserve">Sifat perceptually uniform membuat fitur lebih bermakna secara semantik.</w:t>
      </w:r>
    </w:p>
    <w:p>
      <w:pPr>
        <w:pStyle w:val="ListParagraph"/>
        <w:numPr>
          <w:ilvl w:val="0"/>
          <w:numId w:val="2"/>
        </w:numPr>
        <w:spacing w:before="60" w:after="60"/>
      </w:pPr>
      <w:r>
        <w:rPr>
          <w:rFonts w:ascii="Times New Roman" w:cs="Times New Roman" w:eastAsia="Times New Roman" w:hAnsi="Times New Roman"/>
          <w:sz w:val="24"/>
          <w:szCs w:val="24"/>
        </w:rPr>
        <w:t xml:space="preserve">Robustness terhadap variasi pencahayaan meningkatkan generalisasi model.</w:t>
      </w:r>
    </w:p>
    <w:p>
      <w:pPr>
        <w:spacing w:before="120" w:after="120" w:line="360"/>
        <w:jc w:val="both"/>
      </w:pPr>
      <w:r>
        <w:rPr>
          <w:rFonts w:ascii="Times New Roman" w:cs="Times New Roman" w:eastAsia="Times New Roman" w:hAnsi="Times New Roman"/>
          <w:sz w:val="24"/>
          <w:szCs w:val="24"/>
        </w:rPr>
        <w:t xml:space="preserve">Sebaliknya, HSV dapat menguntungkan untuk klasifikasi berdasarkan warna yang intuitif, namun lebih sensitif terhadap variasi pencahayaan. Pemilihan color space sebaiknya mempertimbangkan karakteristik domain aplikasi dan jenis variasi yang diharapkan dalam data.</w:t>
      </w:r>
    </w:p>
    <w:p>
      <w:r>
        <w:br w:type="page"/>
      </w:r>
    </w:p>
    <w:p>
      <w:pPr>
        <w:pStyle w:val="Heading1"/>
      </w:pPr>
      <w:r>
        <w:rPr>
          <w:rFonts w:ascii="Times New Roman" w:cs="Times New Roman" w:eastAsia="Times New Roman" w:hAnsi="Times New Roman"/>
          <w:b/>
          <w:bCs/>
          <w:sz w:val="32"/>
          <w:szCs w:val="32"/>
        </w:rPr>
        <w:t xml:space="preserve">7. Kesimpulan</w:t>
      </w:r>
    </w:p>
    <w:p>
      <w:pPr>
        <w:pStyle w:val="ListParagraph"/>
        <w:numPr>
          <w:ilvl w:val="0"/>
          <w:numId w:val="3"/>
        </w:numPr>
        <w:spacing w:before="60" w:after="60"/>
      </w:pPr>
      <w:r>
        <w:rPr>
          <w:rFonts w:ascii="Times New Roman" w:cs="Times New Roman" w:eastAsia="Times New Roman" w:hAnsi="Times New Roman"/>
          <w:sz w:val="24"/>
          <w:szCs w:val="24"/>
        </w:rPr>
        <w:t xml:space="preserve">Implementasi manual transformasi RGB ke HSV dan RGB ke LAB berhasil dilakukan sesuai formulasi matematis, dengan hasil yang konsisten terhadap implementasi referensi dalam toleransi rounding error.</w:t>
      </w:r>
    </w:p>
    <w:p>
      <w:pPr>
        <w:pStyle w:val="ListParagraph"/>
        <w:numPr>
          <w:ilvl w:val="0"/>
          <w:numId w:val="3"/>
        </w:numPr>
        <w:spacing w:before="60" w:after="60"/>
      </w:pPr>
      <w:r>
        <w:rPr>
          <w:rFonts w:ascii="Times New Roman" w:cs="Times New Roman" w:eastAsia="Times New Roman" w:hAnsi="Times New Roman"/>
          <w:sz w:val="24"/>
          <w:szCs w:val="24"/>
        </w:rPr>
        <w:t xml:space="preserve">Pada deteksi chlorosis (Begomovirus), channel b* (LAB) merupakan channel paling informatif karena nilai b* meningkat signifikan pada area kuning akibat dominasi warna pada sumbu biru-kuning. HSV juga efektif melalui channel H dengan threshold Hue 15-30.</w:t>
      </w:r>
    </w:p>
    <w:p>
      <w:pPr>
        <w:pStyle w:val="ListParagraph"/>
        <w:numPr>
          <w:ilvl w:val="0"/>
          <w:numId w:val="3"/>
        </w:numPr>
        <w:spacing w:before="60" w:after="60"/>
      </w:pPr>
      <w:r>
        <w:rPr>
          <w:rFonts w:ascii="Times New Roman" w:cs="Times New Roman" w:eastAsia="Times New Roman" w:hAnsi="Times New Roman"/>
          <w:sz w:val="24"/>
          <w:szCs w:val="24"/>
        </w:rPr>
        <w:t xml:space="preserve">Pada deteksi hawar daun, kombinasi L* tinggi dan b* rendah pada LAB memberikan segmentasi yang lebih baik dibanding HSV yang hanya menggunakan S dan V rendah.</w:t>
      </w:r>
    </w:p>
    <w:p>
      <w:pPr>
        <w:pStyle w:val="ListParagraph"/>
        <w:numPr>
          <w:ilvl w:val="0"/>
          <w:numId w:val="3"/>
        </w:numPr>
        <w:spacing w:before="60" w:after="60"/>
      </w:pPr>
      <w:r>
        <w:rPr>
          <w:rFonts w:ascii="Times New Roman" w:cs="Times New Roman" w:eastAsia="Times New Roman" w:hAnsi="Times New Roman"/>
          <w:sz w:val="24"/>
          <w:szCs w:val="24"/>
        </w:rPr>
        <w:t xml:space="preserve">Pada deteksi nekrosis TB histopatologi, LAB secara konsisten mengungguli HSV. Hal ini karena distribusi H yang sangat sempit (125-155) membuat Hue tidak diskriminatif, sedangkan L* pada LAB memberikan separasi yang jelas antara area terang (nekrosis) dan gelap (jaringan aktif).</w:t>
      </w:r>
    </w:p>
    <w:p>
      <w:pPr>
        <w:pStyle w:val="ListParagraph"/>
        <w:numPr>
          <w:ilvl w:val="0"/>
          <w:numId w:val="3"/>
        </w:numPr>
        <w:spacing w:before="60" w:after="60"/>
      </w:pPr>
      <w:r>
        <w:rPr>
          <w:rFonts w:ascii="Times New Roman" w:cs="Times New Roman" w:eastAsia="Times New Roman" w:hAnsi="Times New Roman"/>
          <w:sz w:val="24"/>
          <w:szCs w:val="24"/>
        </w:rPr>
        <w:t xml:space="preserve">Pemisahan luminance dan chrominance pada LAB terbukti penting untuk citra medis karena meningkatkan robustness segmentasi terhadap variasi pencahayaan.</w:t>
      </w:r>
    </w:p>
    <w:p>
      <w:pPr>
        <w:pStyle w:val="ListParagraph"/>
        <w:numPr>
          <w:ilvl w:val="0"/>
          <w:numId w:val="3"/>
        </w:numPr>
        <w:spacing w:before="60" w:after="60"/>
      </w:pPr>
      <w:r>
        <w:rPr>
          <w:rFonts w:ascii="Times New Roman" w:cs="Times New Roman" w:eastAsia="Times New Roman" w:hAnsi="Times New Roman"/>
          <w:sz w:val="24"/>
          <w:szCs w:val="24"/>
        </w:rPr>
        <w:t xml:space="preserve">Contrast stretching sebagai point processing meningkatkan visibilitas perbedaan warna namun memerlukan penyesuaian threshold karena distribusi piksel bergeser setelah transformasi.</w:t>
      </w:r>
    </w:p>
    <w:p>
      <w:pPr>
        <w:pStyle w:val="ListParagraph"/>
        <w:numPr>
          <w:ilvl w:val="0"/>
          <w:numId w:val="3"/>
        </w:numPr>
        <w:spacing w:before="60" w:after="60"/>
      </w:pPr>
      <w:r>
        <w:rPr>
          <w:rFonts w:ascii="Times New Roman" w:cs="Times New Roman" w:eastAsia="Times New Roman" w:hAnsi="Times New Roman"/>
          <w:sz w:val="24"/>
          <w:szCs w:val="24"/>
        </w:rPr>
        <w:t xml:space="preserve">Pemilihan color space memiliki implikasi langsung terhadap performa sistem berbasis AI: LAB umumnya lebih direkomendasikan untuk aplikasi medis karena sifat perceptually uniform dan separasi luminance-chrominance yang eksplisit.</w:t>
      </w:r>
    </w:p>
    <w:p>
      <w:r>
        <w:t xml:space="preserve"/>
      </w:r>
    </w:p>
    <w:p>
      <w:pPr>
        <w:spacing w:before="480"/>
      </w:pPr>
      <w:r>
        <w:rPr>
          <w:rFonts w:ascii="Times New Roman" w:cs="Times New Roman" w:eastAsia="Times New Roman" w:hAnsi="Times New Roman"/>
          <w:b/>
          <w:bCs/>
          <w:sz w:val="28"/>
          <w:szCs w:val="28"/>
        </w:rPr>
        <w:t xml:space="preserve">DAFTAR PUSTAKA</w:t>
      </w:r>
    </w:p>
    <w:p>
      <w:r>
        <w:t xml:space="preserve"/>
      </w:r>
    </w:p>
    <w:p>
      <w:pPr>
        <w:spacing w:before="120" w:after="120" w:line="360"/>
        <w:jc w:val="both"/>
      </w:pPr>
      <w:r>
        <w:rPr>
          <w:rFonts w:ascii="Times New Roman" w:cs="Times New Roman" w:eastAsia="Times New Roman" w:hAnsi="Times New Roman"/>
          <w:sz w:val="24"/>
          <w:szCs w:val="24"/>
        </w:rPr>
        <w:t xml:space="preserve">Gonzalez, R.C., &amp; Woods, R.E. (2018). Digital Image Processing (4th ed.). Pearson.</w:t>
      </w:r>
    </w:p>
    <w:p>
      <w:pPr>
        <w:spacing w:before="120" w:after="120" w:line="360"/>
        <w:jc w:val="both"/>
      </w:pPr>
      <w:r>
        <w:rPr>
          <w:rFonts w:ascii="Times New Roman" w:cs="Times New Roman" w:eastAsia="Times New Roman" w:hAnsi="Times New Roman"/>
          <w:sz w:val="24"/>
          <w:szCs w:val="24"/>
        </w:rPr>
        <w:t xml:space="preserve">Sharma, G., &amp; Bala, R. (2017). Digital Color Imaging Handbook. CRC Press.</w:t>
      </w:r>
    </w:p>
    <w:p>
      <w:pPr>
        <w:spacing w:before="120" w:after="120" w:line="360"/>
        <w:jc w:val="both"/>
      </w:pPr>
      <w:r>
        <w:rPr>
          <w:rFonts w:ascii="Times New Roman" w:cs="Times New Roman" w:eastAsia="Times New Roman" w:hAnsi="Times New Roman"/>
          <w:sz w:val="24"/>
          <w:szCs w:val="24"/>
        </w:rPr>
        <w:t xml:space="preserve">OpenCV Documentation. (2024). Color Space Conversions. https://docs.opencv.org</w:t>
      </w:r>
    </w:p>
    <w:p>
      <w:pPr>
        <w:spacing w:before="120" w:after="120" w:line="360"/>
        <w:jc w:val="both"/>
      </w:pPr>
      <w:r>
        <w:rPr>
          <w:rFonts w:ascii="Times New Roman" w:cs="Times New Roman" w:eastAsia="Times New Roman" w:hAnsi="Times New Roman"/>
          <w:sz w:val="24"/>
          <w:szCs w:val="24"/>
        </w:rPr>
        <w:t xml:space="preserve">International Commission on Illumination (CIE). (1976). Recommendations on Uniform Color Spaces, Color-Difference Equations. CIE Publication No. 15.</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180" w:after="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2026-03-01T14:29:14.895Z</dcterms:created>
  <dcterms:modified xsi:type="dcterms:W3CDTF">2026-03-01T14:29:14.896Z</dcterms:modified>
</cp:coreProperties>
</file>

<file path=docProps/custom.xml><?xml version="1.0" encoding="utf-8"?>
<Properties xmlns="http://schemas.openxmlformats.org/officeDocument/2006/custom-properties" xmlns:vt="http://schemas.openxmlformats.org/officeDocument/2006/docPropsVTypes"/>
</file>