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6E82"/>
          <w:sz w:val="18"/>
        </w:rPr>
        <w:t>SOFTWARE REQUIREMENTS SPECIFICATION</w:t>
      </w:r>
    </w:p>
    <w:p>
      <w:pPr>
        <w:pStyle w:val="Title"/>
      </w:pPr>
      <w:r>
        <w:rPr>
          <w:color w:val="16212C"/>
        </w:rPr>
        <w:t>TripSmart</w:t>
      </w:r>
    </w:p>
    <w:p>
      <w:r>
        <w:rPr>
          <w:color w:val="56636E"/>
          <w:sz w:val="22"/>
        </w:rPr>
        <w:t>Requirements, initial risk register, and training / end-user environment specification for the Sri Lanka travel-weather platform.</w:t>
      </w:r>
    </w:p>
    <w:p>
      <w:r>
        <w:rPr>
          <w:i/>
          <w:color w:val="56636E"/>
          <w:sz w:val="17"/>
        </w:rPr>
        <w:t>Document type: Requirements &amp; risk baseline   |   Status: Initial / working draft</w:t>
      </w:r>
    </w:p>
    <w:p/>
    <w:p>
      <w:pPr>
        <w:pStyle w:val="Heading1"/>
      </w:pPr>
      <w:r>
        <w:rPr>
          <w:color w:val="16212C"/>
        </w:rPr>
        <w:t>1. Functional &amp; Non-Functional Requirements</w:t>
      </w:r>
    </w:p>
    <w:p>
      <w:r>
        <w:rPr>
          <w:i/>
          <w:color w:val="56636E"/>
          <w:sz w:val="20"/>
        </w:rPr>
        <w:t>The initial requirement baseline for the system: what it must do (functional) and the qualities it must have while doing it (non-functional), derived from the shipped backend, forecast pipeline, and mobile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ID</w:t>
            </w:r>
          </w:p>
        </w:tc>
        <w:tc>
          <w:tcPr>
            <w:tcW w:type="dxa" w:w="1474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Type</w:t>
            </w:r>
          </w:p>
        </w:tc>
        <w:tc>
          <w:tcPr>
            <w:tcW w:type="dxa" w:w="2268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Requirement</w:t>
            </w:r>
          </w:p>
        </w:tc>
        <w:tc>
          <w:tcPr>
            <w:tcW w:type="dxa" w:w="4252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Description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Account registration &amp; sign-in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sign up, verify by emailed one-time code, log in, or sign in with Google.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District selection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browse and select from the 25 administrative districts the model covers.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24-hour forecast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The system returns hourly temperature, rainfall and humidity predictions for the next 24 hours for a selected district.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7-day outlook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The system extends the forecast to 7 days ahead, with confidence explicitly labeled as it decays with distance.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Travel advisory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Every forecast hour and day is converted into a GOOD / CAUTION / AVOID travel recommendation.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Live conditions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Current, real-time weather for a district is available independent of the forecasting model.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FR-07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Destination search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search and geocode a destination through a map-based search box.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Trip planning &amp; saving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create, save, and revisit planned trips.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FR-09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Travel journal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record notes and photos against a trip, organized into a personal journal.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FR-10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Ground reports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Users can submit and view short-lived, community-sourced reports of on-the-ground conditions.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 time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cached forecast returns in under 1 second; an uncached forecast completes within 15 seconds end-to-end.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Graceful degradation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If the upstream weather provider is unreachable, the system serves the most recent cached forecast, clearly marked stale, rather than an error.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Validated accuracy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Any forecast correction is shipped only after it measurably improves accuracy on chronologically held-out real data.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Account security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Passwords are hashed, sessions use signed bearer tokens, and repeated failed logins are rate-limited and lockable.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Data integrity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Duplicate weather observations for the same district-hour are never created, regardless of overlapping fetches.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Deployment portability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The backend runs unmodified as a Docker container or as a plain Python service across hosting providers.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NFR-07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Maintainability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Each feature area is layered into routing, business logic, and data-access code so a change in one layer does not ripple into the others.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Scalable coverage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One shared model serves all 25 districts, so extending coverage does not require training a new model per district.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NFR-09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Non-functional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Usability of output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Forecasts are expressed as a single travel decision, not raw meteorological values, so no domain expertise is required to act on them.</w:t>
            </w:r>
          </w:p>
        </w:tc>
      </w:tr>
    </w:tbl>
    <w:p/>
    <w:p>
      <w:pPr>
        <w:pStyle w:val="Heading1"/>
      </w:pPr>
      <w:r>
        <w:rPr>
          <w:color w:val="16212C"/>
        </w:rPr>
        <w:t>2. Initial Risk Register</w:t>
      </w:r>
    </w:p>
    <w:p>
      <w:r>
        <w:rPr>
          <w:i/>
          <w:color w:val="56636E"/>
          <w:sz w:val="20"/>
        </w:rPr>
        <w:t>Risks identified during initial design and build, rated by impact and likelihood as understood at this stage, with the mitigation already in place or planned.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4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ID</w:t>
            </w:r>
          </w:p>
        </w:tc>
        <w:tc>
          <w:tcPr>
            <w:tcW w:type="dxa" w:w="2835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Risk</w:t>
            </w:r>
          </w:p>
        </w:tc>
        <w:tc>
          <w:tcPr>
            <w:tcW w:type="dxa" w:w="1020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Impact</w:t>
            </w:r>
          </w:p>
        </w:tc>
        <w:tc>
          <w:tcPr>
            <w:tcW w:type="dxa" w:w="1077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Likelihood</w:t>
            </w:r>
          </w:p>
        </w:tc>
        <w:tc>
          <w:tcPr>
            <w:tcW w:type="dxa" w:w="3288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Mitigation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R-01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Upstream weather-API outage or rate-limiting disrupts live forecasts.</w:t>
            </w:r>
          </w:p>
        </w:tc>
        <w:tc>
          <w:tcPr>
            <w:tcW w:type="dxa" w:w="1020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1077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Retry with exponential backoff; two-tier stale-cache fallback; a per-account API key instead of a shared, poolable quota.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R-02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Zero-inflated rainfall causes a systematic "phantom rain" bias in the regression model.</w:t>
            </w:r>
          </w:p>
        </w:tc>
        <w:tc>
          <w:tcPr>
            <w:tcW w:type="dxa" w:w="1020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1077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Zero-floor threshold on raw output; production bypasses the model's own rain channel for a historical-analog and third-party blend instead.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R-03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 small, free-tier-trained model underperforms a fully resourced forecasting system.</w:t>
            </w:r>
          </w:p>
        </w:tc>
        <w:tc>
          <w:tcPr>
            <w:tcW w:type="dxa" w:w="1020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1077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Per-district bias correction validated by chronological backtesting; periodic retraining as real usage data accumulates.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R-04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Free-tier hosting cold-starts delay the first request after a period of inactivity.</w:t>
            </w:r>
          </w:p>
        </w:tc>
        <w:tc>
          <w:tcPr>
            <w:tcW w:type="dxa" w:w="1020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1077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Lazy model load with a warm-up inference pass on first request; move to an always-on tier before public launch.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Database or third-party API credentials are leaked or committed to the repository.</w:t>
            </w:r>
          </w:p>
        </w:tc>
        <w:tc>
          <w:tcPr>
            <w:tcW w:type="dxa" w:w="1020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1077"/>
            <w:shd w:val="clear" w:color="auto" w:fill="DFF0E4"/>
          </w:tcPr>
          <w:p>
            <w:r/>
            <w:r>
              <w:rPr>
                <w:b/>
                <w:sz w:val="19"/>
              </w:rPr>
              <w:t>Low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Secrets held only in environment variables and CI secrets; row-level security enabled on the database; env files excluded from version control.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R-06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An automatically retrained model is promoted despite being worse in a way the test misses.</w:t>
            </w:r>
          </w:p>
        </w:tc>
        <w:tc>
          <w:tcPr>
            <w:tcW w:type="dxa" w:w="1020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1077"/>
            <w:shd w:val="clear" w:color="auto" w:fill="DFF0E4"/>
          </w:tcPr>
          <w:p>
            <w:r/>
            <w:r>
              <w:rPr>
                <w:b/>
                <w:sz w:val="19"/>
              </w:rPr>
              <w:t>Low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Promotion requires a measurable improvement margin on held-out real data; every promotion is a human-reviewed pull request, never an automatic deploy.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R-07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The feature contract or the fitted scaler drifts out of sync with the deployed model.</w:t>
            </w:r>
          </w:p>
        </w:tc>
        <w:tc>
          <w:tcPr>
            <w:tcW w:type="dxa" w:w="1020"/>
            <w:shd w:val="clear" w:color="auto" w:fill="FBE4DD"/>
          </w:tcPr>
          <w:p>
            <w:r/>
            <w:r>
              <w:rPr>
                <w:b/>
                <w:sz w:val="19"/>
              </w:rPr>
              <w:t>High</w:t>
            </w:r>
          </w:p>
        </w:tc>
        <w:tc>
          <w:tcPr>
            <w:tcW w:type="dxa" w:w="1077"/>
            <w:shd w:val="clear" w:color="auto" w:fill="DFF0E4"/>
          </w:tcPr>
          <w:p>
            <w:r/>
            <w:r>
              <w:rPr>
                <w:b/>
                <w:sz w:val="19"/>
              </w:rPr>
              <w:t>Low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The scaler's feature count is validated against the code's contract at load time; the service refuses to start rather than serve silently wrong numbers.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R-08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One shared model underperforms in specific micro-climates, e.g. hill country versus the dry zone.</w:t>
            </w:r>
          </w:p>
        </w:tc>
        <w:tc>
          <w:tcPr>
            <w:tcW w:type="dxa" w:w="1020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1077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Per-district, per-lead-hour bias correction, applied only where it is proven to help on that district's own held-out data.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9"/>
              </w:rPr>
              <w:t>R-09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Mobile OS and device fragmentation causes inconsistent app behavior.</w:t>
            </w:r>
          </w:p>
        </w:tc>
        <w:tc>
          <w:tcPr>
            <w:tcW w:type="dxa" w:w="1020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1077"/>
            <w:shd w:val="clear" w:color="auto" w:fill="FBEDD3"/>
          </w:tcPr>
          <w:p>
            <w:r/>
            <w:r>
              <w:rPr>
                <w:b/>
                <w:sz w:val="19"/>
              </w:rPr>
              <w:t>Medium</w:t>
            </w:r>
          </w:p>
        </w:tc>
        <w:tc>
          <w:tcPr>
            <w:tcW w:type="dxa" w:w="3288"/>
          </w:tcPr>
          <w:p>
            <w:r/>
            <w:r>
              <w:rPr>
                <w:b w:val="0"/>
                <w:sz w:val="19"/>
              </w:rPr>
              <w:t>Build on the managed Expo workflow and test across representative current Android and iOS versions before release.</w:t>
            </w:r>
          </w:p>
        </w:tc>
      </w:tr>
    </w:tbl>
    <w:p/>
    <w:p>
      <w:pPr>
        <w:pStyle w:val="Heading1"/>
      </w:pPr>
      <w:r>
        <w:rPr>
          <w:color w:val="16212C"/>
        </w:rPr>
        <w:t>3. Environment — Model Training</w:t>
      </w:r>
    </w:p>
    <w:p>
      <w:r>
        <w:rPr>
          <w:i/>
          <w:color w:val="56636E"/>
          <w:sz w:val="20"/>
        </w:rPr>
        <w:t>What is needed to train or retrain the forecasting model itself, as distinct from what an end user needs to run the finished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Category</w:t>
            </w:r>
          </w:p>
        </w:tc>
        <w:tc>
          <w:tcPr>
            <w:tcW w:type="dxa" w:w="6463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Requirement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runtime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Python 3.12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ML frameworks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TensorFlow / Keras, scikit-learn (feature scaling)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data handling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pandas, NumPy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training environment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Jupyter Notebook or Google Colab (free tier), for GPU-backed training runs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backend integration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FastAPI, SQLAlchemy, Uvicorn, for testing the trained artifact against the real serving pipeline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tooling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Git, GitHub, GitHub Actions (scheduled retraining), Docker (reproducible builds)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compute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A GPU is recommended for training from scratch (e.g. an NVIDIA T4-class GPU via Colab's free tier); CPU-only is workable for fine-tuning the existing small model but not for a full retrain in reasonable time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memory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8 GB RAM minimum, 16 GB recommended for preprocessing multi-year, multi-district datasets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storage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5 GB free minimum for datasets, dependencies, and checkpoints; more if multiple model versions are retained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network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Stable broadband, for pulling data from the database and historical weather archives</w:t>
            </w:r>
          </w:p>
        </w:tc>
      </w:tr>
    </w:tbl>
    <w:p/>
    <w:p>
      <w:pPr>
        <w:pStyle w:val="Heading1"/>
      </w:pPr>
      <w:r>
        <w:rPr>
          <w:color w:val="16212C"/>
        </w:rPr>
        <w:t>4. Environment — End Users</w:t>
      </w:r>
    </w:p>
    <w:p>
      <w:r>
        <w:rPr>
          <w:i/>
          <w:color w:val="56636E"/>
          <w:sz w:val="20"/>
        </w:rPr>
        <w:t>What a user needs once the project is finalized and deployed — no training, model, or backend hardware involved on their 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Category</w:t>
            </w:r>
          </w:p>
        </w:tc>
        <w:tc>
          <w:tcPr>
            <w:tcW w:type="dxa" w:w="6463"/>
            <w:shd w:val="clear" w:color="auto" w:fill="DCEEF1"/>
          </w:tcPr>
          <w:p>
            <w:r>
              <w:rPr>
                <w:b/>
                <w:color w:val="1D6E82"/>
                <w:sz w:val="18"/>
              </w:rPr>
            </w:r>
            <w:r>
              <w:rPr>
                <w:b/>
                <w:color w:val="1D6E82"/>
                <w:sz w:val="18"/>
              </w:rPr>
              <w:t>Requirement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mobile OS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Android 8.0 (Oreo) or later, or iOS 13 or later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app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TripSmart installed from a built package (APK/AAB or IPA), or run through Expo Go during development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connectivity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An active internet connection — there is no offline forecast mode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Software — permissions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Location access (optional, for map convenience) and notifications (optional, for alerts)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device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Any modern smartphone or tablet supporting the OS versions above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memory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2 GB RAM minimum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storage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~100 MB free for install and local cache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GPS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Optional — only needed for location-based convenience features, not for forecasting itself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Hardware — compute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9"/>
              </w:rPr>
              <w:t>None beyond a standard device CPU — all model inference runs server-side; the client only renders results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