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5C01D" w14:textId="77777777" w:rsidR="0046674E" w:rsidRDefault="00000000">
      <w:pPr>
        <w:spacing w:after="40"/>
      </w:pPr>
      <w:r>
        <w:rPr>
          <w:b/>
          <w:color w:val="1F4E79"/>
          <w:sz w:val="44"/>
        </w:rPr>
        <w:t>Reflective Report</w:t>
      </w:r>
    </w:p>
    <w:p w14:paraId="34B7F825" w14:textId="77777777" w:rsidR="0046674E" w:rsidRDefault="00000000">
      <w:pPr>
        <w:spacing w:after="200"/>
      </w:pPr>
      <w:r>
        <w:rPr>
          <w:i/>
          <w:color w:val="404040"/>
          <w:sz w:val="26"/>
        </w:rPr>
        <w:t>Trip Smart: Advanced LSTM Regression Model for Predicting Optimal Visit Times for Tourists</w:t>
      </w:r>
    </w:p>
    <w:tbl>
      <w:tblPr>
        <w:tblW w:w="0" w:type="auto"/>
        <w:tblLook w:val="04A0" w:firstRow="1" w:lastRow="0" w:firstColumn="1" w:lastColumn="0" w:noHBand="0" w:noVBand="1"/>
      </w:tblPr>
      <w:tblGrid>
        <w:gridCol w:w="4824"/>
        <w:gridCol w:w="4824"/>
      </w:tblGrid>
      <w:tr w:rsidR="0046674E" w14:paraId="56341716" w14:textId="77777777">
        <w:tc>
          <w:tcPr>
            <w:tcW w:w="4824" w:type="dxa"/>
          </w:tcPr>
          <w:p w14:paraId="10B77498" w14:textId="77777777" w:rsidR="0046674E" w:rsidRDefault="00000000">
            <w:r>
              <w:rPr>
                <w:b/>
                <w:sz w:val="20"/>
              </w:rPr>
              <w:t>Student Name:</w:t>
            </w:r>
          </w:p>
        </w:tc>
        <w:tc>
          <w:tcPr>
            <w:tcW w:w="4824" w:type="dxa"/>
          </w:tcPr>
          <w:p w14:paraId="690093D4" w14:textId="77777777" w:rsidR="0046674E" w:rsidRDefault="00000000">
            <w:r>
              <w:rPr>
                <w:sz w:val="20"/>
              </w:rPr>
              <w:t>R.M.D.N. Rajakarunanayaka</w:t>
            </w:r>
          </w:p>
        </w:tc>
      </w:tr>
      <w:tr w:rsidR="0046674E" w14:paraId="37D57F84" w14:textId="77777777">
        <w:tc>
          <w:tcPr>
            <w:tcW w:w="4824" w:type="dxa"/>
          </w:tcPr>
          <w:p w14:paraId="2766967D" w14:textId="77777777" w:rsidR="0046674E" w:rsidRDefault="00000000">
            <w:r>
              <w:rPr>
                <w:b/>
                <w:sz w:val="20"/>
              </w:rPr>
              <w:t>Student ID:</w:t>
            </w:r>
          </w:p>
        </w:tc>
        <w:tc>
          <w:tcPr>
            <w:tcW w:w="4824" w:type="dxa"/>
          </w:tcPr>
          <w:p w14:paraId="25A7F7AD" w14:textId="77777777" w:rsidR="0046674E" w:rsidRDefault="00000000">
            <w:r>
              <w:rPr>
                <w:sz w:val="20"/>
              </w:rPr>
              <w:t>2544561</w:t>
            </w:r>
          </w:p>
        </w:tc>
      </w:tr>
      <w:tr w:rsidR="0046674E" w14:paraId="7F152E27" w14:textId="77777777">
        <w:tc>
          <w:tcPr>
            <w:tcW w:w="4824" w:type="dxa"/>
          </w:tcPr>
          <w:p w14:paraId="1489B25D" w14:textId="77777777" w:rsidR="0046674E" w:rsidRDefault="00000000">
            <w:r>
              <w:rPr>
                <w:b/>
                <w:sz w:val="20"/>
              </w:rPr>
              <w:t>Supervisor:</w:t>
            </w:r>
          </w:p>
        </w:tc>
        <w:tc>
          <w:tcPr>
            <w:tcW w:w="4824" w:type="dxa"/>
          </w:tcPr>
          <w:p w14:paraId="018C513C" w14:textId="77777777" w:rsidR="0046674E" w:rsidRDefault="00000000">
            <w:r>
              <w:rPr>
                <w:sz w:val="20"/>
              </w:rPr>
              <w:t>Mr. Chan Sri Manukalpa</w:t>
            </w:r>
          </w:p>
        </w:tc>
      </w:tr>
      <w:tr w:rsidR="0046674E" w14:paraId="49DC9A0A" w14:textId="77777777">
        <w:tc>
          <w:tcPr>
            <w:tcW w:w="4824" w:type="dxa"/>
          </w:tcPr>
          <w:p w14:paraId="6A9899AF" w14:textId="77777777" w:rsidR="0046674E" w:rsidRDefault="00000000">
            <w:r>
              <w:rPr>
                <w:b/>
                <w:sz w:val="20"/>
              </w:rPr>
              <w:t>Programme / Module:</w:t>
            </w:r>
          </w:p>
        </w:tc>
        <w:tc>
          <w:tcPr>
            <w:tcW w:w="4824" w:type="dxa"/>
          </w:tcPr>
          <w:p w14:paraId="7B4CBC31" w14:textId="77777777" w:rsidR="0046674E" w:rsidRDefault="00000000">
            <w:r>
              <w:rPr>
                <w:sz w:val="20"/>
              </w:rPr>
              <w:t>BSc (Hons) Computer Science — CIS017-3 Undergraduate Project</w:t>
            </w:r>
          </w:p>
        </w:tc>
      </w:tr>
      <w:tr w:rsidR="0046674E" w14:paraId="06576070" w14:textId="77777777">
        <w:tc>
          <w:tcPr>
            <w:tcW w:w="4824" w:type="dxa"/>
          </w:tcPr>
          <w:p w14:paraId="2F0E3D63" w14:textId="77777777" w:rsidR="0046674E" w:rsidRDefault="00000000">
            <w:r>
              <w:rPr>
                <w:b/>
                <w:sz w:val="20"/>
              </w:rPr>
              <w:t>Date:</w:t>
            </w:r>
          </w:p>
        </w:tc>
        <w:tc>
          <w:tcPr>
            <w:tcW w:w="4824" w:type="dxa"/>
          </w:tcPr>
          <w:p w14:paraId="5055CAF1" w14:textId="77777777" w:rsidR="0046674E" w:rsidRDefault="00000000">
            <w:r>
              <w:rPr>
                <w:sz w:val="20"/>
              </w:rPr>
              <w:t>28th July 2026</w:t>
            </w:r>
          </w:p>
        </w:tc>
      </w:tr>
    </w:tbl>
    <w:p w14:paraId="611B56D7" w14:textId="77777777" w:rsidR="0046674E" w:rsidRDefault="0046674E">
      <w:pPr>
        <w:spacing w:after="80"/>
      </w:pPr>
    </w:p>
    <w:p w14:paraId="70DF721C" w14:textId="77777777" w:rsidR="0046674E" w:rsidRDefault="00000000">
      <w:pPr>
        <w:spacing w:after="200"/>
      </w:pPr>
      <w:r>
        <w:rPr>
          <w:i/>
          <w:sz w:val="21"/>
        </w:rPr>
        <w:t>This interim reflective report reviews progress on Trip Smart against the plan set out in the Contextual Report (CIS013-3), following the CIS017-3 Reflective Report brief: adherence to the project plan and milestones, time management, problems encountered and how they were solved, and the planned structure of the final thesis.</w:t>
      </w:r>
    </w:p>
    <w:p w14:paraId="47298D9D" w14:textId="77777777" w:rsidR="0046674E" w:rsidRDefault="00000000">
      <w:pPr>
        <w:spacing w:after="80"/>
      </w:pPr>
      <w:r>
        <w:rPr>
          <w:b/>
          <w:color w:val="1F4E79"/>
          <w:sz w:val="26"/>
        </w:rPr>
        <w:t>Contents</w:t>
      </w:r>
    </w:p>
    <w:p w14:paraId="202A9A2D" w14:textId="77777777" w:rsidR="0046674E" w:rsidRDefault="00000000">
      <w:pPr>
        <w:spacing w:after="20"/>
      </w:pPr>
      <w:r>
        <w:rPr>
          <w:sz w:val="20"/>
        </w:rPr>
        <w:t>Introduction</w:t>
      </w:r>
    </w:p>
    <w:p w14:paraId="1D697788" w14:textId="77777777" w:rsidR="0046674E" w:rsidRDefault="00000000">
      <w:pPr>
        <w:spacing w:after="20"/>
      </w:pPr>
      <w:r>
        <w:rPr>
          <w:sz w:val="20"/>
        </w:rPr>
        <w:t>1. Analysis of Initial Goals</w:t>
      </w:r>
    </w:p>
    <w:p w14:paraId="721B654F" w14:textId="77777777" w:rsidR="0046674E" w:rsidRDefault="00000000">
      <w:pPr>
        <w:spacing w:after="20"/>
      </w:pPr>
      <w:r>
        <w:rPr>
          <w:sz w:val="20"/>
        </w:rPr>
        <w:t>2. Time Management</w:t>
      </w:r>
    </w:p>
    <w:p w14:paraId="200A7DCA" w14:textId="77777777" w:rsidR="0046674E" w:rsidRDefault="00000000">
      <w:pPr>
        <w:spacing w:after="20"/>
      </w:pPr>
      <w:r>
        <w:rPr>
          <w:sz w:val="20"/>
        </w:rPr>
        <w:t>3. Analysis of Progress Made</w:t>
      </w:r>
    </w:p>
    <w:p w14:paraId="4D886C0C" w14:textId="77777777" w:rsidR="0046674E" w:rsidRDefault="00000000">
      <w:pPr>
        <w:spacing w:after="20"/>
      </w:pPr>
      <w:r>
        <w:rPr>
          <w:sz w:val="20"/>
        </w:rPr>
        <w:t>4. Evaluation of Change of Plans</w:t>
      </w:r>
    </w:p>
    <w:p w14:paraId="05A5F502" w14:textId="77777777" w:rsidR="0046674E" w:rsidRDefault="00000000">
      <w:pPr>
        <w:spacing w:after="20"/>
      </w:pPr>
      <w:r>
        <w:rPr>
          <w:sz w:val="20"/>
        </w:rPr>
        <w:t>5. Issues and Problem Handling Review</w:t>
      </w:r>
    </w:p>
    <w:p w14:paraId="4AB50FBD" w14:textId="77777777" w:rsidR="0046674E" w:rsidRDefault="00000000">
      <w:pPr>
        <w:spacing w:after="20"/>
      </w:pPr>
      <w:r>
        <w:rPr>
          <w:sz w:val="20"/>
        </w:rPr>
        <w:t>6. Analysis of Resource Management</w:t>
      </w:r>
    </w:p>
    <w:p w14:paraId="1F29A07A" w14:textId="77777777" w:rsidR="0046674E" w:rsidRDefault="00000000">
      <w:pPr>
        <w:spacing w:after="20"/>
      </w:pPr>
      <w:r>
        <w:rPr>
          <w:sz w:val="20"/>
        </w:rPr>
        <w:t>7. Reflection on Communication Management</w:t>
      </w:r>
    </w:p>
    <w:p w14:paraId="1AFE217E" w14:textId="77777777" w:rsidR="0046674E" w:rsidRDefault="00000000">
      <w:pPr>
        <w:spacing w:after="20"/>
      </w:pPr>
      <w:r>
        <w:rPr>
          <w:sz w:val="20"/>
        </w:rPr>
        <w:t>8. Room for Improvement and Future Work</w:t>
      </w:r>
    </w:p>
    <w:p w14:paraId="2257A8F4" w14:textId="77777777" w:rsidR="0046674E" w:rsidRDefault="00000000">
      <w:pPr>
        <w:spacing w:after="20"/>
      </w:pPr>
      <w:r>
        <w:rPr>
          <w:sz w:val="20"/>
        </w:rPr>
        <w:t>9. Personal Reflection on Self-Management</w:t>
      </w:r>
    </w:p>
    <w:p w14:paraId="17F96BBD" w14:textId="77777777" w:rsidR="0046674E" w:rsidRDefault="00000000">
      <w:pPr>
        <w:spacing w:after="20"/>
      </w:pPr>
      <w:r>
        <w:rPr>
          <w:sz w:val="20"/>
        </w:rPr>
        <w:t>10. Thesis Table of Contents</w:t>
      </w:r>
    </w:p>
    <w:p w14:paraId="56A6F5FE" w14:textId="77777777" w:rsidR="0046674E" w:rsidRDefault="00000000">
      <w:pPr>
        <w:spacing w:after="20"/>
      </w:pPr>
      <w:r>
        <w:rPr>
          <w:sz w:val="20"/>
        </w:rPr>
        <w:t>References</w:t>
      </w:r>
    </w:p>
    <w:p w14:paraId="5E380449" w14:textId="77777777" w:rsidR="0046674E" w:rsidRDefault="0046674E"/>
    <w:p w14:paraId="26095DC1" w14:textId="77777777" w:rsidR="0046674E" w:rsidRDefault="00000000">
      <w:pPr>
        <w:pStyle w:val="Heading1"/>
      </w:pPr>
      <w:r>
        <w:t>Introduction</w:t>
      </w:r>
    </w:p>
    <w:p w14:paraId="505E8AE8" w14:textId="77777777" w:rsidR="0046674E" w:rsidRDefault="00000000">
      <w:r>
        <w:t>Trip Smart is a mobile travel-planning application for Sri Lanka that predicts weather conditions for the next 24 hours from the last 168 hours of observed weather, and uses that prediction — alongside district-level laws, cultural guidance, and crowdsourced ground reports — to help a tourist judge whether a chosen date and destination will be a good one. The Contextual Report set out five objectives: compare existing travel apps, compare weather APIs, develop an AI weather-prediction model, build the application interfaces, and evaluate the accuracy of the finished system. This report reflects on progress against that plan roughly five months into an eight-phase, seven-month schedule (5th February to 2nd September 2026), covering what has changed since the plan was written, what problems arose and how they were solved, and the planned structure of the final thesis.</w:t>
      </w:r>
    </w:p>
    <w:p w14:paraId="5603BF4C" w14:textId="77777777" w:rsidR="0046674E" w:rsidRDefault="00000000">
      <w:pPr>
        <w:pStyle w:val="Heading1"/>
      </w:pPr>
      <w:r>
        <w:lastRenderedPageBreak/>
        <w:t>1. Analysis of Initial Goals</w:t>
      </w:r>
    </w:p>
    <w:p w14:paraId="68CE985B" w14:textId="77777777" w:rsidR="0046674E" w:rsidRDefault="00000000">
      <w:r>
        <w:t>The five objectives are still the right ones, but two of them evolved once real implementation started, which is exactly what this section of a reflective report is for. “Develop AI models for weather prediction” turned out to mean more than one model: the Work Breakdown Structure originally split this into an LSTM weather model and a separate regression model for holiday and crowd analysis. In practice, the crowd-analysis regression model was replaced with a rule-based public-holiday calendar (Sri Lanka's Poya days, which carry a real legal restriction on alcohol and meat sales) plus a crowdsourced “Ground Reports” feature where travellers self-report real-time conditions — explained in full in Section 4. The “comfort score” benefit listed in the Contextual Report has been realised as a per-hour GOOD / CAUTION / AVOID advisory derived from the predicted temperature, rainfall and humidity, plus a 0–100 comparison score used when the app grades two candidate destinations against each other. Both objectives were kept in spirit but simplified against what real, freely available data for 25 Sri Lankan districts could actually support — a limitation the Contextual Report's own market research (72.8% of respondents would change travel dates for a better forecast) still fully justifies pursuing.</w:t>
      </w:r>
    </w:p>
    <w:p w14:paraId="58B7BB6A" w14:textId="77777777" w:rsidR="0046674E" w:rsidRDefault="00000000">
      <w:pPr>
        <w:pStyle w:val="Heading1"/>
      </w:pPr>
      <w:r>
        <w:t>2. Time Management</w:t>
      </w:r>
    </w:p>
    <w:p w14:paraId="1B9DC1FA" w14:textId="77777777" w:rsidR="0046674E" w:rsidRDefault="00000000">
      <w:r>
        <w:t>The Contextual Report's Gantt chart (Section 3.2) set out eight phases running from 5th February to 2nd September 2026. As of this report's date (28th July 2026), the project sits inside the Development of Mobile Application phase, which is on schedule. The table below restates each phase's planned window against its status today.</w:t>
      </w:r>
    </w:p>
    <w:tbl>
      <w:tblPr>
        <w:tblStyle w:val="TableGrid"/>
        <w:tblW w:w="0" w:type="auto"/>
        <w:jc w:val="center"/>
        <w:tblLook w:val="04A0" w:firstRow="1" w:lastRow="0" w:firstColumn="1" w:lastColumn="0" w:noHBand="0" w:noVBand="1"/>
      </w:tblPr>
      <w:tblGrid>
        <w:gridCol w:w="3860"/>
        <w:gridCol w:w="2287"/>
        <w:gridCol w:w="3717"/>
      </w:tblGrid>
      <w:tr w:rsidR="0046674E" w14:paraId="5D5C12CB" w14:textId="77777777">
        <w:trPr>
          <w:jc w:val="center"/>
        </w:trPr>
        <w:tc>
          <w:tcPr>
            <w:tcW w:w="3888" w:type="dxa"/>
            <w:shd w:val="clear" w:color="auto" w:fill="1F4E79"/>
          </w:tcPr>
          <w:p w14:paraId="0E275FF3" w14:textId="77777777" w:rsidR="0046674E" w:rsidRDefault="00000000">
            <w:r>
              <w:rPr>
                <w:b/>
                <w:color w:val="FFFFFF"/>
                <w:sz w:val="19"/>
              </w:rPr>
              <w:t>Phase</w:t>
            </w:r>
          </w:p>
        </w:tc>
        <w:tc>
          <w:tcPr>
            <w:tcW w:w="2304" w:type="dxa"/>
            <w:shd w:val="clear" w:color="auto" w:fill="1F4E79"/>
          </w:tcPr>
          <w:p w14:paraId="1798B5BC" w14:textId="77777777" w:rsidR="0046674E" w:rsidRDefault="00000000">
            <w:r>
              <w:rPr>
                <w:b/>
                <w:color w:val="FFFFFF"/>
                <w:sz w:val="19"/>
              </w:rPr>
              <w:t>Planned window</w:t>
            </w:r>
          </w:p>
        </w:tc>
        <w:tc>
          <w:tcPr>
            <w:tcW w:w="3744" w:type="dxa"/>
            <w:shd w:val="clear" w:color="auto" w:fill="1F4E79"/>
          </w:tcPr>
          <w:p w14:paraId="5880B993" w14:textId="77777777" w:rsidR="0046674E" w:rsidRDefault="00000000">
            <w:r>
              <w:rPr>
                <w:b/>
                <w:color w:val="FFFFFF"/>
                <w:sz w:val="19"/>
              </w:rPr>
              <w:t>Status (28 Jul 2026)</w:t>
            </w:r>
          </w:p>
        </w:tc>
      </w:tr>
      <w:tr w:rsidR="0046674E" w14:paraId="6B4EB657" w14:textId="77777777">
        <w:trPr>
          <w:jc w:val="center"/>
        </w:trPr>
        <w:tc>
          <w:tcPr>
            <w:tcW w:w="3888" w:type="dxa"/>
          </w:tcPr>
          <w:p w14:paraId="3049E025" w14:textId="77777777" w:rsidR="0046674E" w:rsidRDefault="00000000">
            <w:r>
              <w:rPr>
                <w:sz w:val="19"/>
              </w:rPr>
              <w:t>1. Project Planning</w:t>
            </w:r>
          </w:p>
        </w:tc>
        <w:tc>
          <w:tcPr>
            <w:tcW w:w="2304" w:type="dxa"/>
          </w:tcPr>
          <w:p w14:paraId="1D28C296" w14:textId="77777777" w:rsidR="0046674E" w:rsidRDefault="00000000">
            <w:r>
              <w:rPr>
                <w:sz w:val="19"/>
              </w:rPr>
              <w:t>05 Feb – 27 Feb</w:t>
            </w:r>
          </w:p>
        </w:tc>
        <w:tc>
          <w:tcPr>
            <w:tcW w:w="3744" w:type="dxa"/>
          </w:tcPr>
          <w:p w14:paraId="3FBDB17C" w14:textId="77777777" w:rsidR="0046674E" w:rsidRDefault="00000000">
            <w:r>
              <w:rPr>
                <w:sz w:val="19"/>
              </w:rPr>
              <w:t>Complete</w:t>
            </w:r>
          </w:p>
        </w:tc>
      </w:tr>
      <w:tr w:rsidR="0046674E" w14:paraId="3495C6DE" w14:textId="77777777">
        <w:trPr>
          <w:jc w:val="center"/>
        </w:trPr>
        <w:tc>
          <w:tcPr>
            <w:tcW w:w="3888" w:type="dxa"/>
          </w:tcPr>
          <w:p w14:paraId="45B60EB5" w14:textId="77777777" w:rsidR="0046674E" w:rsidRDefault="00000000">
            <w:r>
              <w:rPr>
                <w:sz w:val="19"/>
              </w:rPr>
              <w:t>2. Requirement Gathering (incl. Contextual Report)</w:t>
            </w:r>
          </w:p>
        </w:tc>
        <w:tc>
          <w:tcPr>
            <w:tcW w:w="2304" w:type="dxa"/>
          </w:tcPr>
          <w:p w14:paraId="745F0D31" w14:textId="77777777" w:rsidR="0046674E" w:rsidRDefault="00000000">
            <w:r>
              <w:rPr>
                <w:sz w:val="19"/>
              </w:rPr>
              <w:t>03 Mar – 05 May</w:t>
            </w:r>
          </w:p>
        </w:tc>
        <w:tc>
          <w:tcPr>
            <w:tcW w:w="3744" w:type="dxa"/>
          </w:tcPr>
          <w:p w14:paraId="7D8A1007" w14:textId="54219073" w:rsidR="0046674E" w:rsidRDefault="00000000">
            <w:r>
              <w:rPr>
                <w:sz w:val="19"/>
              </w:rPr>
              <w:t>Complete</w:t>
            </w:r>
            <w:r w:rsidR="00B73F8D">
              <w:rPr>
                <w:sz w:val="19"/>
              </w:rPr>
              <w:t xml:space="preserve"> (took 7 more days than given)</w:t>
            </w:r>
          </w:p>
        </w:tc>
      </w:tr>
      <w:tr w:rsidR="0046674E" w14:paraId="2DBAC7D5" w14:textId="77777777">
        <w:trPr>
          <w:jc w:val="center"/>
        </w:trPr>
        <w:tc>
          <w:tcPr>
            <w:tcW w:w="3888" w:type="dxa"/>
          </w:tcPr>
          <w:p w14:paraId="70FB02E5" w14:textId="77777777" w:rsidR="0046674E" w:rsidRDefault="00000000">
            <w:r>
              <w:rPr>
                <w:sz w:val="19"/>
              </w:rPr>
              <w:t>3. System Design</w:t>
            </w:r>
          </w:p>
        </w:tc>
        <w:tc>
          <w:tcPr>
            <w:tcW w:w="2304" w:type="dxa"/>
          </w:tcPr>
          <w:p w14:paraId="68AAF9A2" w14:textId="77777777" w:rsidR="0046674E" w:rsidRDefault="00000000">
            <w:r>
              <w:rPr>
                <w:sz w:val="19"/>
              </w:rPr>
              <w:t>05 May – 18 May</w:t>
            </w:r>
          </w:p>
        </w:tc>
        <w:tc>
          <w:tcPr>
            <w:tcW w:w="3744" w:type="dxa"/>
          </w:tcPr>
          <w:p w14:paraId="0237B22B" w14:textId="4CB671BF" w:rsidR="0046674E" w:rsidRDefault="00000000">
            <w:r>
              <w:rPr>
                <w:sz w:val="19"/>
              </w:rPr>
              <w:t>Complete</w:t>
            </w:r>
            <w:r w:rsidR="00B73F8D">
              <w:rPr>
                <w:sz w:val="19"/>
              </w:rPr>
              <w:t xml:space="preserve"> (started in May 10 due to requirement gathering)</w:t>
            </w:r>
          </w:p>
        </w:tc>
      </w:tr>
      <w:tr w:rsidR="0046674E" w14:paraId="224CB29F" w14:textId="77777777">
        <w:trPr>
          <w:jc w:val="center"/>
        </w:trPr>
        <w:tc>
          <w:tcPr>
            <w:tcW w:w="3888" w:type="dxa"/>
          </w:tcPr>
          <w:p w14:paraId="7190F04C" w14:textId="77777777" w:rsidR="0046674E" w:rsidRDefault="00000000">
            <w:r>
              <w:rPr>
                <w:sz w:val="19"/>
              </w:rPr>
              <w:t>4. Development of AI Models</w:t>
            </w:r>
          </w:p>
        </w:tc>
        <w:tc>
          <w:tcPr>
            <w:tcW w:w="2304" w:type="dxa"/>
          </w:tcPr>
          <w:p w14:paraId="605F941C" w14:textId="77777777" w:rsidR="0046674E" w:rsidRDefault="00000000">
            <w:r>
              <w:rPr>
                <w:sz w:val="19"/>
              </w:rPr>
              <w:t>18 May – 29 Jun</w:t>
            </w:r>
          </w:p>
        </w:tc>
        <w:tc>
          <w:tcPr>
            <w:tcW w:w="3744" w:type="dxa"/>
          </w:tcPr>
          <w:p w14:paraId="4DC1E3CB" w14:textId="77777777" w:rsidR="0046674E" w:rsidRDefault="00000000">
            <w:r>
              <w:rPr>
                <w:sz w:val="19"/>
              </w:rPr>
              <w:t>Complete — production model shipped; further model comparison ongoing (see §8)</w:t>
            </w:r>
          </w:p>
        </w:tc>
      </w:tr>
      <w:tr w:rsidR="0046674E" w14:paraId="7D0ABB14" w14:textId="77777777">
        <w:trPr>
          <w:jc w:val="center"/>
        </w:trPr>
        <w:tc>
          <w:tcPr>
            <w:tcW w:w="3888" w:type="dxa"/>
          </w:tcPr>
          <w:p w14:paraId="736D495D" w14:textId="77777777" w:rsidR="0046674E" w:rsidRDefault="00000000">
            <w:r>
              <w:rPr>
                <w:sz w:val="19"/>
              </w:rPr>
              <w:t>5. Development of Mobile Application</w:t>
            </w:r>
          </w:p>
        </w:tc>
        <w:tc>
          <w:tcPr>
            <w:tcW w:w="2304" w:type="dxa"/>
          </w:tcPr>
          <w:p w14:paraId="42A45930" w14:textId="77777777" w:rsidR="0046674E" w:rsidRDefault="00000000">
            <w:r>
              <w:rPr>
                <w:sz w:val="19"/>
              </w:rPr>
              <w:t>29 Jun – 13 Aug</w:t>
            </w:r>
          </w:p>
        </w:tc>
        <w:tc>
          <w:tcPr>
            <w:tcW w:w="3744" w:type="dxa"/>
          </w:tcPr>
          <w:p w14:paraId="35FE6F90" w14:textId="77777777" w:rsidR="0046674E" w:rsidRDefault="00000000">
            <w:r>
              <w:rPr>
                <w:sz w:val="19"/>
              </w:rPr>
              <w:t>In progress — currently inside Back-end/AI integration</w:t>
            </w:r>
          </w:p>
        </w:tc>
      </w:tr>
      <w:tr w:rsidR="0046674E" w14:paraId="3F94F58A" w14:textId="77777777">
        <w:trPr>
          <w:jc w:val="center"/>
        </w:trPr>
        <w:tc>
          <w:tcPr>
            <w:tcW w:w="3888" w:type="dxa"/>
          </w:tcPr>
          <w:p w14:paraId="1FB7F151" w14:textId="77777777" w:rsidR="0046674E" w:rsidRDefault="00000000">
            <w:r>
              <w:rPr>
                <w:sz w:val="19"/>
              </w:rPr>
              <w:t>6. Final Testing and Deployment</w:t>
            </w:r>
          </w:p>
        </w:tc>
        <w:tc>
          <w:tcPr>
            <w:tcW w:w="2304" w:type="dxa"/>
          </w:tcPr>
          <w:p w14:paraId="6EB17E6C" w14:textId="77777777" w:rsidR="0046674E" w:rsidRDefault="00000000">
            <w:r>
              <w:rPr>
                <w:sz w:val="19"/>
              </w:rPr>
              <w:t>14 Aug – 25 Aug</w:t>
            </w:r>
          </w:p>
        </w:tc>
        <w:tc>
          <w:tcPr>
            <w:tcW w:w="3744" w:type="dxa"/>
          </w:tcPr>
          <w:p w14:paraId="2A4BF8CF" w14:textId="77777777" w:rsidR="0046674E" w:rsidRDefault="00000000">
            <w:r>
              <w:rPr>
                <w:sz w:val="19"/>
              </w:rPr>
              <w:t>Not started; deployment packaging begun early</w:t>
            </w:r>
          </w:p>
        </w:tc>
      </w:tr>
      <w:tr w:rsidR="0046674E" w14:paraId="4A06307B" w14:textId="77777777">
        <w:trPr>
          <w:jc w:val="center"/>
        </w:trPr>
        <w:tc>
          <w:tcPr>
            <w:tcW w:w="3888" w:type="dxa"/>
          </w:tcPr>
          <w:p w14:paraId="509C8EE4" w14:textId="77777777" w:rsidR="0046674E" w:rsidRDefault="00000000">
            <w:r>
              <w:rPr>
                <w:sz w:val="19"/>
              </w:rPr>
              <w:t>7. Documentation</w:t>
            </w:r>
          </w:p>
        </w:tc>
        <w:tc>
          <w:tcPr>
            <w:tcW w:w="2304" w:type="dxa"/>
          </w:tcPr>
          <w:p w14:paraId="21229FEA" w14:textId="77777777" w:rsidR="0046674E" w:rsidRDefault="00000000">
            <w:r>
              <w:rPr>
                <w:sz w:val="19"/>
              </w:rPr>
              <w:t>25 Aug – 02 Sep</w:t>
            </w:r>
          </w:p>
        </w:tc>
        <w:tc>
          <w:tcPr>
            <w:tcW w:w="3744" w:type="dxa"/>
          </w:tcPr>
          <w:p w14:paraId="485D9ABD" w14:textId="77777777" w:rsidR="0046674E" w:rsidRDefault="00000000">
            <w:r>
              <w:rPr>
                <w:sz w:val="19"/>
              </w:rPr>
              <w:t>Not started (this report is the first documentation deliverable)</w:t>
            </w:r>
          </w:p>
        </w:tc>
      </w:tr>
    </w:tbl>
    <w:p w14:paraId="6A7EC722" w14:textId="77777777" w:rsidR="0046674E" w:rsidRDefault="0046674E">
      <w:pPr>
        <w:spacing w:after="40"/>
      </w:pPr>
    </w:p>
    <w:p w14:paraId="1CAA4523" w14:textId="77777777" w:rsidR="0046674E" w:rsidRDefault="00000000">
      <w:r>
        <w:t>One genuine time-management lesson: the plan assigns Development of AI Models and Development of Mobile Application as sequential phases, but in practice they overlapped heavily — the backend, the model, and the frontend were built together in fast, iterative cycles rather than one strictly finishing before the next began. This matched the Agile methodology chosen in Section 4.1 of the Contextual Report better than the Gantt chart's own waterfall-looking bars suggest, and it is the reason the AI-model phase can already be marked complete even though mobile-application work started before its planned end date. The lesson for the remaining phases is to keep the Gantt chart as a milestone checklist rather than a strict ordering, which is already how the last month of work has been run.</w:t>
      </w:r>
    </w:p>
    <w:p w14:paraId="4B2B04C4" w14:textId="77777777" w:rsidR="0046674E" w:rsidRDefault="00000000">
      <w:pPr>
        <w:pStyle w:val="Heading1"/>
      </w:pPr>
      <w:r>
        <w:lastRenderedPageBreak/>
        <w:t>3. Analysis of Progress Made</w:t>
      </w:r>
    </w:p>
    <w:p w14:paraId="4C629DC2" w14:textId="77777777" w:rsidR="0046674E" w:rsidRDefault="00000000">
      <w:r>
        <w:t>Estimating completion honestly, rather than rounding up, gives a more useful picture of what is actually left to do before the 25th August testing milestone.</w:t>
      </w:r>
    </w:p>
    <w:tbl>
      <w:tblPr>
        <w:tblStyle w:val="TableGrid"/>
        <w:tblW w:w="0" w:type="auto"/>
        <w:jc w:val="center"/>
        <w:tblLook w:val="04A0" w:firstRow="1" w:lastRow="0" w:firstColumn="1" w:lastColumn="0" w:noHBand="0" w:noVBand="1"/>
      </w:tblPr>
      <w:tblGrid>
        <w:gridCol w:w="3717"/>
        <w:gridCol w:w="1577"/>
        <w:gridCol w:w="4570"/>
      </w:tblGrid>
      <w:tr w:rsidR="0046674E" w14:paraId="173A4247" w14:textId="77777777">
        <w:trPr>
          <w:jc w:val="center"/>
        </w:trPr>
        <w:tc>
          <w:tcPr>
            <w:tcW w:w="3744" w:type="dxa"/>
            <w:shd w:val="clear" w:color="auto" w:fill="1F4E79"/>
          </w:tcPr>
          <w:p w14:paraId="7E4AEB0C" w14:textId="77777777" w:rsidR="0046674E" w:rsidRDefault="00000000">
            <w:r>
              <w:rPr>
                <w:b/>
                <w:color w:val="FFFFFF"/>
                <w:sz w:val="19"/>
              </w:rPr>
              <w:t>Work item</w:t>
            </w:r>
          </w:p>
        </w:tc>
        <w:tc>
          <w:tcPr>
            <w:tcW w:w="1584" w:type="dxa"/>
            <w:shd w:val="clear" w:color="auto" w:fill="1F4E79"/>
          </w:tcPr>
          <w:p w14:paraId="1B2827D1" w14:textId="77777777" w:rsidR="0046674E" w:rsidRDefault="00000000">
            <w:r>
              <w:rPr>
                <w:b/>
                <w:color w:val="FFFFFF"/>
                <w:sz w:val="19"/>
              </w:rPr>
              <w:t>% complete</w:t>
            </w:r>
          </w:p>
        </w:tc>
        <w:tc>
          <w:tcPr>
            <w:tcW w:w="4608" w:type="dxa"/>
            <w:shd w:val="clear" w:color="auto" w:fill="1F4E79"/>
          </w:tcPr>
          <w:p w14:paraId="6E8C4B86" w14:textId="77777777" w:rsidR="0046674E" w:rsidRDefault="00000000">
            <w:r>
              <w:rPr>
                <w:b/>
                <w:color w:val="FFFFFF"/>
                <w:sz w:val="19"/>
              </w:rPr>
              <w:t>Note</w:t>
            </w:r>
          </w:p>
        </w:tc>
      </w:tr>
      <w:tr w:rsidR="0046674E" w14:paraId="164D047F" w14:textId="77777777">
        <w:trPr>
          <w:jc w:val="center"/>
        </w:trPr>
        <w:tc>
          <w:tcPr>
            <w:tcW w:w="3744" w:type="dxa"/>
          </w:tcPr>
          <w:p w14:paraId="310D552B" w14:textId="77777777" w:rsidR="0046674E" w:rsidRDefault="00000000">
            <w:r>
              <w:rPr>
                <w:sz w:val="19"/>
              </w:rPr>
              <w:t>Weather model (GRU, 25 districts)</w:t>
            </w:r>
          </w:p>
        </w:tc>
        <w:tc>
          <w:tcPr>
            <w:tcW w:w="1584" w:type="dxa"/>
          </w:tcPr>
          <w:p w14:paraId="67890F03" w14:textId="77777777" w:rsidR="0046674E" w:rsidRDefault="00000000">
            <w:r>
              <w:rPr>
                <w:sz w:val="19"/>
              </w:rPr>
              <w:t>90%</w:t>
            </w:r>
          </w:p>
        </w:tc>
        <w:tc>
          <w:tcPr>
            <w:tcW w:w="4608" w:type="dxa"/>
          </w:tcPr>
          <w:p w14:paraId="1011CF5E" w14:textId="77777777" w:rsidR="0046674E" w:rsidRDefault="00000000">
            <w:r>
              <w:rPr>
                <w:sz w:val="19"/>
              </w:rPr>
              <w:t>Trained, checkpointed and backtested per district; alternate-architecture comparison still open</w:t>
            </w:r>
          </w:p>
        </w:tc>
      </w:tr>
      <w:tr w:rsidR="0046674E" w14:paraId="6ACB4311" w14:textId="77777777">
        <w:trPr>
          <w:jc w:val="center"/>
        </w:trPr>
        <w:tc>
          <w:tcPr>
            <w:tcW w:w="3744" w:type="dxa"/>
          </w:tcPr>
          <w:p w14:paraId="23B22A38" w14:textId="77777777" w:rsidR="0046674E" w:rsidRDefault="00000000">
            <w:r>
              <w:rPr>
                <w:sz w:val="19"/>
              </w:rPr>
              <w:t>Backend API (FastAPI + Supabase)</w:t>
            </w:r>
          </w:p>
        </w:tc>
        <w:tc>
          <w:tcPr>
            <w:tcW w:w="1584" w:type="dxa"/>
          </w:tcPr>
          <w:p w14:paraId="050A7506" w14:textId="77777777" w:rsidR="0046674E" w:rsidRDefault="00000000">
            <w:r>
              <w:rPr>
                <w:sz w:val="19"/>
              </w:rPr>
              <w:t>90%</w:t>
            </w:r>
          </w:p>
        </w:tc>
        <w:tc>
          <w:tcPr>
            <w:tcW w:w="4608" w:type="dxa"/>
          </w:tcPr>
          <w:p w14:paraId="7D381003" w14:textId="77777777" w:rsidR="0046674E" w:rsidRDefault="00000000">
            <w:r>
              <w:rPr>
                <w:sz w:val="19"/>
              </w:rPr>
              <w:t>Forecast, auth, law/culture, route comparison, ground reports and notebook endpoints all live</w:t>
            </w:r>
          </w:p>
        </w:tc>
      </w:tr>
      <w:tr w:rsidR="0046674E" w14:paraId="099D4FB7" w14:textId="77777777">
        <w:trPr>
          <w:jc w:val="center"/>
        </w:trPr>
        <w:tc>
          <w:tcPr>
            <w:tcW w:w="3744" w:type="dxa"/>
          </w:tcPr>
          <w:p w14:paraId="12D8C64F" w14:textId="77777777" w:rsidR="0046674E" w:rsidRDefault="00000000">
            <w:r>
              <w:rPr>
                <w:sz w:val="19"/>
              </w:rPr>
              <w:t>Mobile app UI (5 tabs)</w:t>
            </w:r>
          </w:p>
        </w:tc>
        <w:tc>
          <w:tcPr>
            <w:tcW w:w="1584" w:type="dxa"/>
          </w:tcPr>
          <w:p w14:paraId="213C842A" w14:textId="77777777" w:rsidR="0046674E" w:rsidRDefault="00000000">
            <w:r>
              <w:rPr>
                <w:sz w:val="19"/>
              </w:rPr>
              <w:t>85%</w:t>
            </w:r>
          </w:p>
        </w:tc>
        <w:tc>
          <w:tcPr>
            <w:tcW w:w="4608" w:type="dxa"/>
          </w:tcPr>
          <w:p w14:paraId="29A71354" w14:textId="77777777" w:rsidR="0046674E" w:rsidRDefault="00000000">
            <w:r>
              <w:rPr>
                <w:sz w:val="19"/>
              </w:rPr>
              <w:t>Forecast, Local Guide, Route Intelligence, Ground Reports, Profile all functional; polish ongoing</w:t>
            </w:r>
          </w:p>
        </w:tc>
      </w:tr>
      <w:tr w:rsidR="0046674E" w14:paraId="44BB4D39" w14:textId="77777777">
        <w:trPr>
          <w:jc w:val="center"/>
        </w:trPr>
        <w:tc>
          <w:tcPr>
            <w:tcW w:w="3744" w:type="dxa"/>
          </w:tcPr>
          <w:p w14:paraId="7307DCEB" w14:textId="77777777" w:rsidR="0046674E" w:rsidRDefault="00000000">
            <w:r>
              <w:rPr>
                <w:sz w:val="19"/>
              </w:rPr>
              <w:t>Authentication &amp; accounts</w:t>
            </w:r>
          </w:p>
        </w:tc>
        <w:tc>
          <w:tcPr>
            <w:tcW w:w="1584" w:type="dxa"/>
          </w:tcPr>
          <w:p w14:paraId="0FB3217B" w14:textId="77777777" w:rsidR="0046674E" w:rsidRDefault="00000000">
            <w:r>
              <w:rPr>
                <w:sz w:val="19"/>
              </w:rPr>
              <w:t>95%</w:t>
            </w:r>
          </w:p>
        </w:tc>
        <w:tc>
          <w:tcPr>
            <w:tcW w:w="4608" w:type="dxa"/>
          </w:tcPr>
          <w:p w14:paraId="661813C5" w14:textId="77777777" w:rsidR="0046674E" w:rsidRDefault="00000000">
            <w:r>
              <w:rPr>
                <w:sz w:val="19"/>
              </w:rPr>
              <w:t>Signup, OTP email, login, password reset/change all working with real SMTP</w:t>
            </w:r>
          </w:p>
        </w:tc>
      </w:tr>
      <w:tr w:rsidR="0046674E" w14:paraId="32B9302F" w14:textId="77777777">
        <w:trPr>
          <w:jc w:val="center"/>
        </w:trPr>
        <w:tc>
          <w:tcPr>
            <w:tcW w:w="3744" w:type="dxa"/>
          </w:tcPr>
          <w:p w14:paraId="608E69AF" w14:textId="77777777" w:rsidR="0046674E" w:rsidRDefault="00000000">
            <w:r>
              <w:rPr>
                <w:sz w:val="19"/>
              </w:rPr>
              <w:t>Deployment (Hugging Face)</w:t>
            </w:r>
          </w:p>
        </w:tc>
        <w:tc>
          <w:tcPr>
            <w:tcW w:w="1584" w:type="dxa"/>
          </w:tcPr>
          <w:p w14:paraId="52794094" w14:textId="77777777" w:rsidR="0046674E" w:rsidRDefault="00000000">
            <w:r>
              <w:rPr>
                <w:sz w:val="19"/>
              </w:rPr>
              <w:t>60%</w:t>
            </w:r>
          </w:p>
        </w:tc>
        <w:tc>
          <w:tcPr>
            <w:tcW w:w="4608" w:type="dxa"/>
          </w:tcPr>
          <w:p w14:paraId="10AF5E16" w14:textId="77777777" w:rsidR="0046674E" w:rsidRDefault="00000000">
            <w:r>
              <w:rPr>
                <w:sz w:val="19"/>
              </w:rPr>
              <w:t>Dockerfile, secrets and health-check verified by simulated boot; a literal container build not yet run locally</w:t>
            </w:r>
          </w:p>
        </w:tc>
      </w:tr>
      <w:tr w:rsidR="0046674E" w14:paraId="66677B6E" w14:textId="77777777">
        <w:trPr>
          <w:jc w:val="center"/>
        </w:trPr>
        <w:tc>
          <w:tcPr>
            <w:tcW w:w="3744" w:type="dxa"/>
          </w:tcPr>
          <w:p w14:paraId="057A4BC7" w14:textId="77777777" w:rsidR="0046674E" w:rsidRDefault="00000000">
            <w:r>
              <w:rPr>
                <w:sz w:val="19"/>
              </w:rPr>
              <w:t>Automated / user testing</w:t>
            </w:r>
          </w:p>
        </w:tc>
        <w:tc>
          <w:tcPr>
            <w:tcW w:w="1584" w:type="dxa"/>
          </w:tcPr>
          <w:p w14:paraId="3FB9B675" w14:textId="77777777" w:rsidR="0046674E" w:rsidRDefault="00000000">
            <w:r>
              <w:rPr>
                <w:sz w:val="19"/>
              </w:rPr>
              <w:t>40%</w:t>
            </w:r>
          </w:p>
        </w:tc>
        <w:tc>
          <w:tcPr>
            <w:tcW w:w="4608" w:type="dxa"/>
          </w:tcPr>
          <w:p w14:paraId="529983F0" w14:textId="77777777" w:rsidR="0046674E" w:rsidRDefault="00000000">
            <w:r>
              <w:rPr>
                <w:sz w:val="19"/>
              </w:rPr>
              <w:t>Playwright end-to-end coverage for key flows; no formal user acceptance testing yet</w:t>
            </w:r>
          </w:p>
        </w:tc>
      </w:tr>
      <w:tr w:rsidR="0046674E" w14:paraId="36B4F1FC" w14:textId="77777777">
        <w:trPr>
          <w:jc w:val="center"/>
        </w:trPr>
        <w:tc>
          <w:tcPr>
            <w:tcW w:w="3744" w:type="dxa"/>
          </w:tcPr>
          <w:p w14:paraId="2AF724B9" w14:textId="77777777" w:rsidR="0046674E" w:rsidRDefault="00000000">
            <w:r>
              <w:rPr>
                <w:sz w:val="19"/>
              </w:rPr>
              <w:t>Documentation (this report + thesis)</w:t>
            </w:r>
          </w:p>
        </w:tc>
        <w:tc>
          <w:tcPr>
            <w:tcW w:w="1584" w:type="dxa"/>
          </w:tcPr>
          <w:p w14:paraId="6648870D" w14:textId="77777777" w:rsidR="0046674E" w:rsidRDefault="00000000">
            <w:r>
              <w:rPr>
                <w:sz w:val="19"/>
              </w:rPr>
              <w:t>15%</w:t>
            </w:r>
          </w:p>
        </w:tc>
        <w:tc>
          <w:tcPr>
            <w:tcW w:w="4608" w:type="dxa"/>
          </w:tcPr>
          <w:p w14:paraId="0771E042" w14:textId="77777777" w:rsidR="0046674E" w:rsidRDefault="00000000">
            <w:r>
              <w:rPr>
                <w:sz w:val="19"/>
              </w:rPr>
              <w:t>This reflective report is the first substantial deliverable</w:t>
            </w:r>
          </w:p>
        </w:tc>
      </w:tr>
    </w:tbl>
    <w:p w14:paraId="56B41841" w14:textId="77777777" w:rsidR="0046674E" w:rsidRDefault="0046674E">
      <w:pPr>
        <w:spacing w:after="40"/>
      </w:pPr>
    </w:p>
    <w:p w14:paraId="561348EF" w14:textId="77777777" w:rsidR="0046674E" w:rsidRDefault="00000000">
      <w:r>
        <w:t>The two lowest figures — deployment verification and documentation — are both honest reflections of where the remaining seven weeks need to go, not oversights: deployment was deliberately de-prioritised until the feature set stabilised, and documentation is, correctly, the last phase in the original plan.</w:t>
      </w:r>
    </w:p>
    <w:p w14:paraId="3CE1D210" w14:textId="77777777" w:rsidR="0046674E" w:rsidRDefault="00000000">
      <w:pPr>
        <w:pStyle w:val="Heading1"/>
      </w:pPr>
      <w:r>
        <w:t>4. Evaluation of Change of Plans</w:t>
      </w:r>
    </w:p>
    <w:p w14:paraId="3E449677" w14:textId="77777777" w:rsidR="0046674E" w:rsidRDefault="00000000">
      <w:r>
        <w:t>Four decisions in the Contextual Report changed once real implementation and testing began. Each is recorded here with the reasoning, in the same spirit as the Contextual Report's own comparative tables.</w:t>
      </w:r>
    </w:p>
    <w:p w14:paraId="684D2739" w14:textId="77777777" w:rsidR="0046674E" w:rsidRDefault="00000000">
      <w:pPr>
        <w:pStyle w:val="Heading3"/>
      </w:pPr>
      <w:r>
        <w:t>Mobile framework and backend</w:t>
      </w:r>
    </w:p>
    <w:p w14:paraId="72E6A74C" w14:textId="77777777" w:rsidR="0046674E" w:rsidRDefault="00000000">
      <w:r>
        <w:t>Flutter (Dart) with a Django code editor and Firebase storage were the original choices (Section 4.7.2). The shipped stack is React Native with Expo (TypeScript) for the app, and a FastAPI (Python) backend on a relational Supabase/Postgres database via SQLAlchemy. The deciding factor was fit with the machine-learning half of the project: FastAPI runs in the same Python process as the TensorFlow/Keras model, so there is no cross-language boundary between the GRU and the API that serves it, and a relational schema suits the app's actual data — 25 fixed districts, laws, specialties, forecast runs and user accounts, all with clear foreign-key relationships — better than Firebase's NoSQL document model would.</w:t>
      </w:r>
    </w:p>
    <w:p w14:paraId="15ACF68A" w14:textId="77777777" w:rsidR="0046674E" w:rsidRDefault="00000000">
      <w:pPr>
        <w:pStyle w:val="Heading3"/>
      </w:pPr>
      <w:r>
        <w:t>Mapping technology</w:t>
      </w:r>
    </w:p>
    <w:p w14:paraId="277ABD36" w14:textId="77777777" w:rsidR="0046674E" w:rsidRDefault="00000000">
      <w:r>
        <w:t>Section 4.7.3 of the Contextual Report listed Google Maps API for mapping. The shipped map uses Leaflet.js with OpenStreetMap tiles and the free Nominatim geocoder instead. This follows directly from the literature review's own finding (Curran et al., 2013; Ciepluch et al., 2010) that OpenStreetMap is free, has no request quota, and is well-covered for a single country like Sri Lanka — all of which held up in practice and removed a recurring API-key/billing dependency the Google Maps option would have introduced.</w:t>
      </w:r>
    </w:p>
    <w:p w14:paraId="2AB9997C" w14:textId="77777777" w:rsidR="0046674E" w:rsidRDefault="00000000">
      <w:pPr>
        <w:pStyle w:val="Heading3"/>
      </w:pPr>
      <w:r>
        <w:lastRenderedPageBreak/>
        <w:t>Weather model: LSTM to GRU</w:t>
      </w:r>
    </w:p>
    <w:p w14:paraId="2D41EDDC" w14:textId="77777777" w:rsidR="0046674E" w:rsidRDefault="00000000">
      <w:r>
        <w:t>The project's registered title specifies an LSTM model, and the literature review (Hochreiter and Schmidhuber, 1997; Van Houdt et al., 2020) is built around LSTM's gated architecture. The model actually shipped is a Gated Recurrent Unit (GRU) network — a 2-layer stacked GRU (128 then 64 units) with dropout, feeding a dense head reshaped to 24 predicted hours across 3 targets (temperature, precipitation, humidity), 96,456 trainable parameters. GRUs (Cho et al., 2014) use two gates instead of LSTM's three, giving comparable ability to learn long-range dependencies in sequential data at lower computational cost and faster training — a meaningful advantage on the project's available hardware (an i5 3rd-generation desktop with a 4GB GTX 960, per Section 4.8). The choice was not made on theory alone: a proper chronological backtest (the oldest ~70% of each district's history used to fit a small per-district bias correction, the newest, untouched ~30% used to score it) validated the model district-by-district against real recorded weather rather than against another forecast. For Colombo, raw temperature MAE was 0.372°C and rainfall MAE fell from 0.195mm to 0.163mm once predictions at or below a 0.3mm floor were snapped to zero — a fix for the well-known tendency of MSE-trained models never to predict an exact zero on dry hours. Nineteen of the 25 districts benefit from a temperature correction and 21 from a humidity correction; the rest were deliberately left uncorrected because the raw model already won on that district's own held-out data. A separate, still-open comparison exercise (bidirectional LSTM, an attention-based GRU sequence-to-sequence model, and a LightGBM baseline, each trained and scored identically) is in progress to check whether LSTM or another architecture can beat the shipped GRU on real accuracy rather than replace it on the strength of the original plan alone — see Section 8.</w:t>
      </w:r>
    </w:p>
    <w:p w14:paraId="554ED328" w14:textId="77777777" w:rsidR="0046674E" w:rsidRDefault="00000000">
      <w:pPr>
        <w:pStyle w:val="Heading3"/>
      </w:pPr>
      <w:r>
        <w:t>Crowd and holiday analysis</w:t>
      </w:r>
    </w:p>
    <w:p w14:paraId="4C079540" w14:textId="77777777" w:rsidR="0046674E" w:rsidRDefault="00000000">
      <w:r>
        <w:t>The Work Breakdown Structure planned a trained regression model for crowd and holiday analysis, and the research-gap comparison table (Section 2.3) lists population-density analysis and holiday analysis as differentiators against Tripadvisor, Sygic, Hopper, TourMate and R2Tour. No public, per-district historical crowd-density dataset exists for Sri Lanka, so training a regression model for it was not feasible within the project's data constraints. It was replaced with two lighter mechanisms that deliver the same user-facing benefit: a Poya-day calendar rule (a real, legally binding restriction, so a rule is more reliable here than a learned prediction), and the crowdsourced Ground Reports feature, where travellers already on the ground post real-time conditions that expire after 24 hours — a live signal a static regression model trained on old data could not have provided anyway.</w:t>
      </w:r>
    </w:p>
    <w:p w14:paraId="59F58B6B" w14:textId="77777777" w:rsidR="0046674E" w:rsidRDefault="00000000">
      <w:pPr>
        <w:pStyle w:val="Heading1"/>
      </w:pPr>
      <w:r>
        <w:t>5. Issues and Problem Handling Review</w:t>
      </w:r>
    </w:p>
    <w:p w14:paraId="3BF2798A" w14:textId="77777777" w:rsidR="0046674E" w:rsidRDefault="00000000">
      <w:pPr>
        <w:pStyle w:val="Heading3"/>
      </w:pPr>
      <w:r>
        <w:t>Database connectivity (IPv6-only host)</w:t>
      </w:r>
    </w:p>
    <w:p w14:paraId="602D6BA9" w14:textId="77777777" w:rsidR="0046674E" w:rsidRDefault="00000000">
      <w:r>
        <w:t>Supabase's direct Postgres connection string is IPv6-only, and the development network lacked a usable IPv6 route, so the backend could not reach the database at all on first attempt. Solved by switching to Supabase's session pooler endpoint, which is IPv4-reachable, found by writing a short script to test each regional pooler host. This is now the documented, required configuration for anyone else running the backend.</w:t>
      </w:r>
    </w:p>
    <w:p w14:paraId="49882C01" w14:textId="77777777" w:rsidR="0046674E" w:rsidRDefault="00000000">
      <w:pPr>
        <w:pStyle w:val="Heading3"/>
      </w:pPr>
      <w:r>
        <w:t>Corrupted dependency file discovered during deployment prep</w:t>
      </w:r>
    </w:p>
    <w:p w14:paraId="080CF4A3" w14:textId="77777777" w:rsidR="0046674E" w:rsidRDefault="00000000">
      <w:r>
        <w:t xml:space="preserve">While preparing the backend for deployment to Hugging Face Spaces, `requirements.txt` turned out to be saved in UTF-16 rather than UTF-8 — an artifact of how Windows PowerShell had generated it — which would have made `pip install` fail unreadably inside the Linux container the moment it was pushed. Found by inspecting the file's raw bytes and confirmed by the presence of null bytes between every character; fixed by regenerating the file cleanly in UTF-8. This was caught before it reached a real deployment </w:t>
      </w:r>
      <w:r>
        <w:lastRenderedPageBreak/>
        <w:t>attempt, which is exactly the value of testing the deployment path deliberately rather than assuming it will work because the app runs locally.</w:t>
      </w:r>
    </w:p>
    <w:p w14:paraId="7411D59F" w14:textId="77777777" w:rsidR="0046674E" w:rsidRDefault="00000000">
      <w:pPr>
        <w:pStyle w:val="Heading3"/>
      </w:pPr>
      <w:r>
        <w:t>Upstream weather API rate-limiting</w:t>
      </w:r>
    </w:p>
    <w:p w14:paraId="6B3D2EBE" w14:textId="77777777" w:rsidR="0046674E" w:rsidRDefault="00000000">
      <w:r>
        <w:t>Open-Meteo's free weather API began returning HTTP 429 (Too Many Requests) under repeated use, which the backend was turning straight into a hard 502 error on the app's Predict button — worse on a shared-IP host like Hugging Face Spaces, where many unrelated projects share the same outbound address. Solved with three changes: retrying 429/5xx responses with exponential backoff (honouring the API's own Retry-After header when present); caching each district's raw 168-hour observation window for fifteen minutes so the forecast and weekly-planner endpoints, which both need the same window, do not double the call volume; and falling back to the last successfully cached forecast (clearly marked `stale`) if the API is still unreachable after retries, rather than showing the user a bare error.</w:t>
      </w:r>
    </w:p>
    <w:p w14:paraId="25372423" w14:textId="77777777" w:rsidR="0046674E" w:rsidRDefault="00000000">
      <w:pPr>
        <w:pStyle w:val="Heading3"/>
      </w:pPr>
      <w:r>
        <w:t>Authentication design</w:t>
      </w:r>
    </w:p>
    <w:p w14:paraId="4F7228F5" w14:textId="77777777" w:rsidR="0046674E" w:rsidRDefault="00000000">
      <w:r>
        <w:t>Rather than issuing JWTs, the project uses server-side opaque bearer session tokens (a random 32-byte hex value stored in an `auth_tokens` table) alongside PBKDF2-SHA256 password hashing. This was a deliberate choice over a JWT approach that was partly scaffolded early on and then left unused: opaque tokens can be revoked instantly by deleting the database row — something a self-contained JWT cannot do without an additional blocklist — which matters for a student project where account security has to be right without the operational maturity a token-refresh/rotation system assumes.</w:t>
      </w:r>
    </w:p>
    <w:p w14:paraId="699A1B77" w14:textId="77777777" w:rsidR="0046674E" w:rsidRDefault="00000000">
      <w:pPr>
        <w:pStyle w:val="Heading1"/>
      </w:pPr>
      <w:r>
        <w:t>6. Analysis of Resource Management</w:t>
      </w:r>
    </w:p>
    <w:p w14:paraId="581C839D" w14:textId="77777777" w:rsidR="0046674E" w:rsidRDefault="00000000">
      <w:r>
        <w:t>Hardware and supervisor availability have matched Section 4.8/Table 3 of the Contextual Report exactly. The software stack shifted for the reasons given in Section 4; the table below is the honest planned-versus-actual comparison.</w:t>
      </w:r>
    </w:p>
    <w:tbl>
      <w:tblPr>
        <w:tblStyle w:val="TableGrid"/>
        <w:tblW w:w="0" w:type="auto"/>
        <w:jc w:val="center"/>
        <w:tblLook w:val="04A0" w:firstRow="1" w:lastRow="0" w:firstColumn="1" w:lastColumn="0" w:noHBand="0" w:noVBand="1"/>
      </w:tblPr>
      <w:tblGrid>
        <w:gridCol w:w="2206"/>
        <w:gridCol w:w="4096"/>
        <w:gridCol w:w="3562"/>
      </w:tblGrid>
      <w:tr w:rsidR="0046674E" w14:paraId="6C0EBAB2" w14:textId="77777777">
        <w:trPr>
          <w:jc w:val="center"/>
        </w:trPr>
        <w:tc>
          <w:tcPr>
            <w:tcW w:w="2304" w:type="dxa"/>
            <w:shd w:val="clear" w:color="auto" w:fill="1F4E79"/>
          </w:tcPr>
          <w:p w14:paraId="58F200A4" w14:textId="77777777" w:rsidR="0046674E" w:rsidRDefault="00000000">
            <w:r>
              <w:rPr>
                <w:b/>
                <w:color w:val="FFFFFF"/>
                <w:sz w:val="19"/>
              </w:rPr>
              <w:t>Area</w:t>
            </w:r>
          </w:p>
        </w:tc>
        <w:tc>
          <w:tcPr>
            <w:tcW w:w="4320" w:type="dxa"/>
            <w:shd w:val="clear" w:color="auto" w:fill="1F4E79"/>
          </w:tcPr>
          <w:p w14:paraId="570F6EEA" w14:textId="77777777" w:rsidR="0046674E" w:rsidRDefault="00000000">
            <w:r>
              <w:rPr>
                <w:b/>
                <w:color w:val="FFFFFF"/>
                <w:sz w:val="19"/>
              </w:rPr>
              <w:t>Planned (Contextual Report)</w:t>
            </w:r>
          </w:p>
        </w:tc>
        <w:tc>
          <w:tcPr>
            <w:tcW w:w="3744" w:type="dxa"/>
            <w:shd w:val="clear" w:color="auto" w:fill="1F4E79"/>
          </w:tcPr>
          <w:p w14:paraId="061EF0F6" w14:textId="77777777" w:rsidR="0046674E" w:rsidRDefault="00000000">
            <w:r>
              <w:rPr>
                <w:b/>
                <w:color w:val="FFFFFF"/>
                <w:sz w:val="19"/>
              </w:rPr>
              <w:t>Actually used</w:t>
            </w:r>
          </w:p>
        </w:tc>
      </w:tr>
      <w:tr w:rsidR="0046674E" w14:paraId="6F71AAC8" w14:textId="77777777">
        <w:trPr>
          <w:jc w:val="center"/>
        </w:trPr>
        <w:tc>
          <w:tcPr>
            <w:tcW w:w="2304" w:type="dxa"/>
          </w:tcPr>
          <w:p w14:paraId="0C1D3AC0" w14:textId="77777777" w:rsidR="0046674E" w:rsidRDefault="00000000">
            <w:r>
              <w:rPr>
                <w:sz w:val="19"/>
              </w:rPr>
              <w:t>ML platform</w:t>
            </w:r>
          </w:p>
        </w:tc>
        <w:tc>
          <w:tcPr>
            <w:tcW w:w="4320" w:type="dxa"/>
          </w:tcPr>
          <w:p w14:paraId="5863836F" w14:textId="77777777" w:rsidR="0046674E" w:rsidRDefault="00000000">
            <w:r>
              <w:rPr>
                <w:sz w:val="19"/>
              </w:rPr>
              <w:t>Google Colab</w:t>
            </w:r>
          </w:p>
        </w:tc>
        <w:tc>
          <w:tcPr>
            <w:tcW w:w="3744" w:type="dxa"/>
          </w:tcPr>
          <w:p w14:paraId="7CB60F30" w14:textId="77777777" w:rsidR="0046674E" w:rsidRDefault="00000000">
            <w:r>
              <w:rPr>
                <w:sz w:val="19"/>
              </w:rPr>
              <w:t>Local venv + Google Colab for heavier architecture comparisons</w:t>
            </w:r>
          </w:p>
        </w:tc>
      </w:tr>
      <w:tr w:rsidR="0046674E" w14:paraId="2CF44AD0" w14:textId="77777777">
        <w:trPr>
          <w:jc w:val="center"/>
        </w:trPr>
        <w:tc>
          <w:tcPr>
            <w:tcW w:w="2304" w:type="dxa"/>
          </w:tcPr>
          <w:p w14:paraId="76B1AEB8" w14:textId="77777777" w:rsidR="0046674E" w:rsidRDefault="00000000">
            <w:r>
              <w:rPr>
                <w:sz w:val="19"/>
              </w:rPr>
              <w:t>Mobile framework</w:t>
            </w:r>
          </w:p>
        </w:tc>
        <w:tc>
          <w:tcPr>
            <w:tcW w:w="4320" w:type="dxa"/>
          </w:tcPr>
          <w:p w14:paraId="1988B09F" w14:textId="77777777" w:rsidR="0046674E" w:rsidRDefault="00000000">
            <w:r>
              <w:rPr>
                <w:sz w:val="19"/>
              </w:rPr>
              <w:t>Flutter (Dart)</w:t>
            </w:r>
          </w:p>
        </w:tc>
        <w:tc>
          <w:tcPr>
            <w:tcW w:w="3744" w:type="dxa"/>
          </w:tcPr>
          <w:p w14:paraId="2BEC8D45" w14:textId="77777777" w:rsidR="0046674E" w:rsidRDefault="00000000">
            <w:r>
              <w:rPr>
                <w:sz w:val="19"/>
              </w:rPr>
              <w:t>React Native / Expo (TypeScript)</w:t>
            </w:r>
          </w:p>
        </w:tc>
      </w:tr>
      <w:tr w:rsidR="0046674E" w14:paraId="5CBDFAF8" w14:textId="77777777">
        <w:trPr>
          <w:jc w:val="center"/>
        </w:trPr>
        <w:tc>
          <w:tcPr>
            <w:tcW w:w="2304" w:type="dxa"/>
          </w:tcPr>
          <w:p w14:paraId="32E6D0A0" w14:textId="77777777" w:rsidR="0046674E" w:rsidRDefault="00000000">
            <w:r>
              <w:rPr>
                <w:sz w:val="19"/>
              </w:rPr>
              <w:t>Backend / storage</w:t>
            </w:r>
          </w:p>
        </w:tc>
        <w:tc>
          <w:tcPr>
            <w:tcW w:w="4320" w:type="dxa"/>
          </w:tcPr>
          <w:p w14:paraId="5BDE5367" w14:textId="77777777" w:rsidR="0046674E" w:rsidRDefault="00000000">
            <w:r>
              <w:rPr>
                <w:sz w:val="19"/>
              </w:rPr>
              <w:t>Django, Firebase</w:t>
            </w:r>
          </w:p>
        </w:tc>
        <w:tc>
          <w:tcPr>
            <w:tcW w:w="3744" w:type="dxa"/>
          </w:tcPr>
          <w:p w14:paraId="7B3288FB" w14:textId="77777777" w:rsidR="0046674E" w:rsidRDefault="00000000">
            <w:r>
              <w:rPr>
                <w:sz w:val="19"/>
              </w:rPr>
              <w:t>FastAPI, Supabase (Postgres) via SQLAlchemy</w:t>
            </w:r>
          </w:p>
        </w:tc>
      </w:tr>
      <w:tr w:rsidR="0046674E" w14:paraId="583258F9" w14:textId="77777777">
        <w:trPr>
          <w:jc w:val="center"/>
        </w:trPr>
        <w:tc>
          <w:tcPr>
            <w:tcW w:w="2304" w:type="dxa"/>
          </w:tcPr>
          <w:p w14:paraId="7F51EA9C" w14:textId="77777777" w:rsidR="0046674E" w:rsidRDefault="00000000">
            <w:r>
              <w:rPr>
                <w:sz w:val="19"/>
              </w:rPr>
              <w:t>Mapping</w:t>
            </w:r>
          </w:p>
        </w:tc>
        <w:tc>
          <w:tcPr>
            <w:tcW w:w="4320" w:type="dxa"/>
          </w:tcPr>
          <w:p w14:paraId="04A25FCE" w14:textId="77777777" w:rsidR="0046674E" w:rsidRDefault="00000000">
            <w:r>
              <w:rPr>
                <w:sz w:val="19"/>
              </w:rPr>
              <w:t>Google Maps API</w:t>
            </w:r>
          </w:p>
        </w:tc>
        <w:tc>
          <w:tcPr>
            <w:tcW w:w="3744" w:type="dxa"/>
          </w:tcPr>
          <w:p w14:paraId="6442227F" w14:textId="77777777" w:rsidR="0046674E" w:rsidRDefault="00000000">
            <w:r>
              <w:rPr>
                <w:sz w:val="19"/>
              </w:rPr>
              <w:t>Leaflet.js + OpenStreetMap + Nominatim</w:t>
            </w:r>
          </w:p>
        </w:tc>
      </w:tr>
      <w:tr w:rsidR="0046674E" w14:paraId="48DE6F9A" w14:textId="77777777">
        <w:trPr>
          <w:jc w:val="center"/>
        </w:trPr>
        <w:tc>
          <w:tcPr>
            <w:tcW w:w="2304" w:type="dxa"/>
          </w:tcPr>
          <w:p w14:paraId="1E8C2572" w14:textId="77777777" w:rsidR="0046674E" w:rsidRDefault="00000000">
            <w:r>
              <w:rPr>
                <w:sz w:val="19"/>
              </w:rPr>
              <w:t>Weather data</w:t>
            </w:r>
          </w:p>
        </w:tc>
        <w:tc>
          <w:tcPr>
            <w:tcW w:w="4320" w:type="dxa"/>
          </w:tcPr>
          <w:p w14:paraId="018549DB" w14:textId="77777777" w:rsidR="0046674E" w:rsidRDefault="00000000">
            <w:r>
              <w:rPr>
                <w:sz w:val="19"/>
              </w:rPr>
              <w:t>OpenWeather API, Open-Meteo API</w:t>
            </w:r>
          </w:p>
        </w:tc>
        <w:tc>
          <w:tcPr>
            <w:tcW w:w="3744" w:type="dxa"/>
          </w:tcPr>
          <w:p w14:paraId="716EF5F3" w14:textId="77777777" w:rsidR="0046674E" w:rsidRDefault="00000000">
            <w:r>
              <w:rPr>
                <w:sz w:val="19"/>
              </w:rPr>
              <w:t>Open-Meteo (as planned)</w:t>
            </w:r>
          </w:p>
        </w:tc>
      </w:tr>
      <w:tr w:rsidR="0046674E" w14:paraId="387F0FA3" w14:textId="77777777">
        <w:trPr>
          <w:jc w:val="center"/>
        </w:trPr>
        <w:tc>
          <w:tcPr>
            <w:tcW w:w="2304" w:type="dxa"/>
          </w:tcPr>
          <w:p w14:paraId="186C43C9" w14:textId="77777777" w:rsidR="0046674E" w:rsidRDefault="00000000">
            <w:r>
              <w:rPr>
                <w:sz w:val="19"/>
              </w:rPr>
              <w:t>Holiday data</w:t>
            </w:r>
          </w:p>
        </w:tc>
        <w:tc>
          <w:tcPr>
            <w:tcW w:w="4320" w:type="dxa"/>
          </w:tcPr>
          <w:p w14:paraId="0C712B86" w14:textId="77777777" w:rsidR="0046674E" w:rsidRDefault="00000000">
            <w:r>
              <w:rPr>
                <w:sz w:val="19"/>
              </w:rPr>
              <w:t>Google Calendar, publicholidays.lk</w:t>
            </w:r>
          </w:p>
        </w:tc>
        <w:tc>
          <w:tcPr>
            <w:tcW w:w="3744" w:type="dxa"/>
          </w:tcPr>
          <w:p w14:paraId="6C9F5B50" w14:textId="77777777" w:rsidR="0046674E" w:rsidRDefault="00000000">
            <w:r>
              <w:rPr>
                <w:sz w:val="19"/>
              </w:rPr>
              <w:t>Built-in Poya-day calendar rule</w:t>
            </w:r>
          </w:p>
        </w:tc>
      </w:tr>
      <w:tr w:rsidR="0046674E" w14:paraId="12C84990" w14:textId="77777777">
        <w:trPr>
          <w:jc w:val="center"/>
        </w:trPr>
        <w:tc>
          <w:tcPr>
            <w:tcW w:w="2304" w:type="dxa"/>
          </w:tcPr>
          <w:p w14:paraId="7D87B88D" w14:textId="77777777" w:rsidR="0046674E" w:rsidRDefault="00000000">
            <w:r>
              <w:rPr>
                <w:sz w:val="19"/>
              </w:rPr>
              <w:t>Design / PM</w:t>
            </w:r>
          </w:p>
        </w:tc>
        <w:tc>
          <w:tcPr>
            <w:tcW w:w="4320" w:type="dxa"/>
          </w:tcPr>
          <w:p w14:paraId="5ABFFF58" w14:textId="77777777" w:rsidR="0046674E" w:rsidRDefault="00000000">
            <w:r>
              <w:rPr>
                <w:sz w:val="19"/>
              </w:rPr>
              <w:t>Figma, Jira</w:t>
            </w:r>
          </w:p>
        </w:tc>
        <w:tc>
          <w:tcPr>
            <w:tcW w:w="3744" w:type="dxa"/>
          </w:tcPr>
          <w:p w14:paraId="12B3B235" w14:textId="77777777" w:rsidR="0046674E" w:rsidRDefault="00000000">
            <w:r>
              <w:rPr>
                <w:sz w:val="19"/>
              </w:rPr>
              <w:t>Figma; task tracking informal, discussed in §9</w:t>
            </w:r>
          </w:p>
        </w:tc>
      </w:tr>
    </w:tbl>
    <w:p w14:paraId="28BAD688" w14:textId="77777777" w:rsidR="0046674E" w:rsidRDefault="0046674E">
      <w:pPr>
        <w:spacing w:after="40"/>
      </w:pPr>
    </w:p>
    <w:p w14:paraId="22C4E23F" w14:textId="77777777" w:rsidR="0046674E" w:rsidRDefault="00000000">
      <w:pPr>
        <w:pStyle w:val="Heading1"/>
      </w:pPr>
      <w:r>
        <w:t>7. Reflection on Communication Management</w:t>
      </w:r>
    </w:p>
    <w:p w14:paraId="76283F42" w14:textId="77777777" w:rsidR="0046674E" w:rsidRDefault="00000000">
      <w:r>
        <w:t xml:space="preserve">As a solo project, most communication concerns the supervisor relationship rather than team coordination. Meetings with Mr. Chan Sri Manukalpa have mainly covered the Contextual Report's scope and the initial technology choices; contact has otherwise been informal and ad-hoc rather than on a fixed weekly cadence. Honestly, this is an area to improve: it is easy, working alone and moving quickly through implementation, to under-communicate progress simply because the work itself is visibly moving forward. </w:t>
      </w:r>
      <w:r>
        <w:lastRenderedPageBreak/>
        <w:t>Now that the mobile application has something demonstrable in every tab, the plan for the remaining phases is to move to a regular fixed-interval check-in (rather than only reaching out when something is finished or something has gone wrong), so feedback on the Final Testing and Documentation phases arrives early enough to act on rather than only at submission.</w:t>
      </w:r>
    </w:p>
    <w:p w14:paraId="010FC5E9" w14:textId="77777777" w:rsidR="0046674E" w:rsidRDefault="00000000">
      <w:pPr>
        <w:pStyle w:val="Heading1"/>
      </w:pPr>
      <w:r>
        <w:t>8. Room for Improvement and Future Work</w:t>
      </w:r>
    </w:p>
    <w:p w14:paraId="552823BB" w14:textId="77777777" w:rsidR="0046674E" w:rsidRDefault="00000000">
      <w:pPr>
        <w:pStyle w:val="ListBullet"/>
        <w:spacing w:after="60"/>
      </w:pPr>
      <w:r>
        <w:rPr>
          <w:sz w:val="21"/>
        </w:rPr>
        <w:t>Crowd/population-density prediction: revisit as a trained model if a usable district-level footfall or search-trend dataset becomes available; the descoping in Section 4 was a data-availability decision, not a decision that the feature has no value.</w:t>
      </w:r>
    </w:p>
    <w:p w14:paraId="7FEF9D97" w14:textId="77777777" w:rsidR="0046674E" w:rsidRDefault="00000000">
      <w:pPr>
        <w:pStyle w:val="ListBullet"/>
        <w:spacing w:after="60"/>
      </w:pPr>
      <w:r>
        <w:rPr>
          <w:sz w:val="21"/>
        </w:rPr>
        <w:t>Model architecture comparison: the bidirectional LSTM, attention-based GRU sequence-to-sequence, and LightGBM candidates are built and smoke-tested on synthetic data; running them against the same real historical data and holdout discipline used for the production GRU is the next concrete step, so any swap is justified by measured accuracy rather than by matching the original title.</w:t>
      </w:r>
    </w:p>
    <w:p w14:paraId="267D9B4C" w14:textId="77777777" w:rsidR="0046674E" w:rsidRDefault="00000000">
      <w:pPr>
        <w:pStyle w:val="ListBullet"/>
        <w:spacing w:after="60"/>
      </w:pPr>
      <w:r>
        <w:rPr>
          <w:sz w:val="21"/>
        </w:rPr>
        <w:t>A literal Docker build and run of the Hugging Face deployment package, rather than the current simulated environment-variable boot test, before relying on it for the final submission's live demo.</w:t>
      </w:r>
    </w:p>
    <w:p w14:paraId="3BBB8CC0" w14:textId="77777777" w:rsidR="0046674E" w:rsidRDefault="00000000">
      <w:pPr>
        <w:pStyle w:val="ListBullet"/>
        <w:spacing w:after="60"/>
      </w:pPr>
      <w:r>
        <w:rPr>
          <w:sz w:val="21"/>
        </w:rPr>
        <w:t>Broader automated test coverage beyond the current Playwright end-to-end flows, plus a small formal user-acceptance round with a handful of real tourists or tour guides, mirroring the market-research survey's own respondent group.</w:t>
      </w:r>
    </w:p>
    <w:p w14:paraId="251368EF" w14:textId="77777777" w:rsidR="0046674E" w:rsidRDefault="00000000">
      <w:pPr>
        <w:pStyle w:val="ListBullet"/>
        <w:spacing w:after="60"/>
      </w:pPr>
      <w:r>
        <w:rPr>
          <w:sz w:val="21"/>
        </w:rPr>
        <w:t>A lightweight admin view for district law/specialty data, so content updates do not require a code change and redeploy.</w:t>
      </w:r>
    </w:p>
    <w:p w14:paraId="74AD61BA" w14:textId="77777777" w:rsidR="0046674E" w:rsidRDefault="00000000">
      <w:pPr>
        <w:pStyle w:val="Heading1"/>
      </w:pPr>
      <w:r>
        <w:t>9. Personal Reflection on Self-Management</w:t>
      </w:r>
    </w:p>
    <w:p w14:paraId="3A8B12A8" w14:textId="77777777" w:rsidR="0046674E" w:rsidRDefault="00000000">
      <w:r>
        <w:t>The most useful thing this stage of the project has taught me about my own working style is that I move fast once a decision is made, but I make that decision later than the plan assumes — the Contextual Report's Gantt chart treats AI-model development and mobile-application development as two clean, sequential blocks, and in reality I only felt confident committing to the final backend architecture once the model itself was working end-to-end, which pulled the two phases together rather than letting them run one after the other. That turned out fine here because the two areas depend on each other closely enough that developing them together, iterating the API and the model against each other's real behaviour, produced a better integration than building each in isolation would have. It is not a habit I want to rely on for the remaining phases, though: Final Testing and Documentation do not benefit from the same fast, exploratory iteration, and both need the steadier, checklist-driven discipline the original Gantt chart already describes. I have also taken feedback-driven redesign seriously through this project — the app's Culture, Route Intelligence and Ground Reports screens were each reworked more than once against reference layouts until the visual design matched what was actually wanted, rather than settling for a first pass — which I think is the strongest evidence so far that I take correction well rather than defending a first attempt. Going into the final seven weeks, my concrete commitment is regular supervisor check-ins (Section 7) and treating the remaining Gantt milestones as fixed checkpoints rather than flexible ones, since the flexibility that helped in the build phase is exactly what the testing and documentation phases cannot afford.</w:t>
      </w:r>
    </w:p>
    <w:p w14:paraId="04579B11" w14:textId="77777777" w:rsidR="0046674E" w:rsidRDefault="00000000">
      <w:pPr>
        <w:pStyle w:val="Heading1"/>
      </w:pPr>
      <w:r>
        <w:t>10. Thesis Table of Contents</w:t>
      </w:r>
    </w:p>
    <w:p w14:paraId="2FE47B19" w14:textId="77777777" w:rsidR="0046674E" w:rsidRDefault="00000000">
      <w:r>
        <w:t>The planned structure for the final project report, extending the Contextual Report's own chapters (Introduction, Literature Review, Project Plan) with the implementation, evaluation and conclusion chapters that follow the CIS017-3 brief. Numbering and emphasis are expected to change slightly once the Final Testing phase results are in.</w:t>
      </w:r>
    </w:p>
    <w:p w14:paraId="6B533017" w14:textId="77777777" w:rsidR="0046674E" w:rsidRDefault="00000000">
      <w:pPr>
        <w:spacing w:after="20"/>
      </w:pPr>
      <w:r>
        <w:rPr>
          <w:b/>
          <w:sz w:val="21"/>
        </w:rPr>
        <w:lastRenderedPageBreak/>
        <w:t>1. Introduction and Context</w:t>
      </w:r>
    </w:p>
    <w:p w14:paraId="7168E387" w14:textId="77777777" w:rsidR="0046674E" w:rsidRDefault="00000000">
      <w:pPr>
        <w:ind w:left="360"/>
      </w:pPr>
      <w:r>
        <w:rPr>
          <w:i/>
          <w:sz w:val="20"/>
        </w:rPr>
        <w:t>Restates the problem (weather uncertainty and overcrowding disrupting tourist plans in Sri Lanka's 25 climatically distinct districts), the aim and objectives, and an overview of the finished Trip Smart system and this report's structure.</w:t>
      </w:r>
    </w:p>
    <w:p w14:paraId="5FEDB7F0" w14:textId="77777777" w:rsidR="0046674E" w:rsidRDefault="00000000">
      <w:pPr>
        <w:spacing w:after="20"/>
      </w:pPr>
      <w:r>
        <w:rPr>
          <w:b/>
          <w:sz w:val="21"/>
        </w:rPr>
        <w:t>2. Literature Review and Market Research</w:t>
      </w:r>
    </w:p>
    <w:p w14:paraId="3DB662CE" w14:textId="77777777" w:rsidR="0046674E" w:rsidRDefault="00000000">
      <w:pPr>
        <w:ind w:left="360"/>
      </w:pPr>
      <w:r>
        <w:rPr>
          <w:i/>
          <w:sz w:val="20"/>
        </w:rPr>
        <w:t>Carried forward from the Contextual Report: the ARIMA/LSTM/GRU time-series modelling comparison, the Google Maps/OpenStreetMap mapping comparison, the Flutter/React Native framework comparison, the existing-systems review (Tripadvisor, Hopper, Sygic Travel, TourMate, R2Tour) and the resulting research gap, and the 87-response market-research survey. Updated with a short account of where implementation confirmed or revised each conclusion.</w:t>
      </w:r>
    </w:p>
    <w:p w14:paraId="18F952E7" w14:textId="77777777" w:rsidR="0046674E" w:rsidRDefault="00000000">
      <w:pPr>
        <w:spacing w:after="20"/>
      </w:pPr>
      <w:r>
        <w:rPr>
          <w:b/>
          <w:sz w:val="21"/>
        </w:rPr>
        <w:t>3. Requirements and System Design</w:t>
      </w:r>
    </w:p>
    <w:p w14:paraId="2FEE2822" w14:textId="77777777" w:rsidR="0046674E" w:rsidRDefault="00000000">
      <w:pPr>
        <w:ind w:left="360"/>
      </w:pPr>
      <w:r>
        <w:rPr>
          <w:i/>
          <w:sz w:val="20"/>
        </w:rPr>
        <w:t>Functional and non-functional requirements derived from the market research; system architecture (mobile client, FastAPI backend, GRU model, Supabase database); the relational database design; and UI/UX design iterations for each of the five app sections.</w:t>
      </w:r>
    </w:p>
    <w:p w14:paraId="5E866D60" w14:textId="77777777" w:rsidR="0046674E" w:rsidRDefault="00000000">
      <w:pPr>
        <w:spacing w:after="20"/>
      </w:pPr>
      <w:r>
        <w:rPr>
          <w:b/>
          <w:sz w:val="21"/>
        </w:rPr>
        <w:t>4. Development of the Weather Prediction Model</w:t>
      </w:r>
    </w:p>
    <w:p w14:paraId="661EF196" w14:textId="77777777" w:rsidR="0046674E" w:rsidRDefault="00000000">
      <w:pPr>
        <w:ind w:left="360"/>
      </w:pPr>
      <w:r>
        <w:rPr>
          <w:i/>
          <w:sz w:val="20"/>
        </w:rPr>
        <w:t>The full model-development story: feature engineering from Open-Meteo's 168-hour observation window, the GRU architecture and why it was chosen over LSTM (Section 4 of this report), training, the per-district chronological backtest methodology, the rain zero-floor and bias-correction fixes, and the outcome of the alternate-architecture comparison (bidirectional LSTM, attention seq2seq, LightGBM) once it is complete.</w:t>
      </w:r>
    </w:p>
    <w:p w14:paraId="4C26EF0B" w14:textId="77777777" w:rsidR="0046674E" w:rsidRDefault="00000000">
      <w:pPr>
        <w:spacing w:after="20"/>
      </w:pPr>
      <w:r>
        <w:rPr>
          <w:b/>
          <w:sz w:val="21"/>
        </w:rPr>
        <w:t>5. Implementation of the Application</w:t>
      </w:r>
    </w:p>
    <w:p w14:paraId="0CAD53E3" w14:textId="77777777" w:rsidR="0046674E" w:rsidRDefault="00000000">
      <w:pPr>
        <w:ind w:left="360"/>
      </w:pPr>
      <w:r>
        <w:rPr>
          <w:i/>
          <w:sz w:val="20"/>
        </w:rPr>
        <w:t>The backend API layer (forecast, authentication, district law/culture guide, route comparison, ground reports, travel notebook) and the mobile application built on top of it, with the reasoning behind key implementation decisions (opaque session tokens over JWT, the Open-Meteo rate-limit handling, the interactive Leaflet/OpenStreetMap map).</w:t>
      </w:r>
    </w:p>
    <w:p w14:paraId="7077EB9A" w14:textId="77777777" w:rsidR="0046674E" w:rsidRDefault="00000000">
      <w:pPr>
        <w:spacing w:after="20"/>
      </w:pPr>
      <w:r>
        <w:rPr>
          <w:b/>
          <w:sz w:val="21"/>
        </w:rPr>
        <w:t>6. Testing and Evaluation</w:t>
      </w:r>
    </w:p>
    <w:p w14:paraId="43965F5E" w14:textId="77777777" w:rsidR="0046674E" w:rsidRDefault="00000000">
      <w:pPr>
        <w:ind w:left="360"/>
      </w:pPr>
      <w:r>
        <w:rPr>
          <w:i/>
          <w:sz w:val="20"/>
        </w:rPr>
        <w:t>Model accuracy evaluation against real historical weather (MAE/backtest results per district); functional and end-to-end testing of the application; and a user-evaluation round with tourists and/or tour guides, extending the Contextual Report's market-research survey with direct feedback on the finished artefact.</w:t>
      </w:r>
    </w:p>
    <w:p w14:paraId="7AD56CB1" w14:textId="77777777" w:rsidR="0046674E" w:rsidRDefault="00000000">
      <w:pPr>
        <w:spacing w:after="20"/>
      </w:pPr>
      <w:r>
        <w:rPr>
          <w:b/>
          <w:sz w:val="21"/>
        </w:rPr>
        <w:t>7. Deployment</w:t>
      </w:r>
    </w:p>
    <w:p w14:paraId="68B7B071" w14:textId="77777777" w:rsidR="0046674E" w:rsidRDefault="00000000">
      <w:pPr>
        <w:ind w:left="360"/>
      </w:pPr>
      <w:r>
        <w:rPr>
          <w:i/>
          <w:sz w:val="20"/>
        </w:rPr>
        <w:t>Packaging the FastAPI backend and GRU model for Hugging Face Spaces (Docker), configuration and secrets management, and the deployment verification carried out before public release.</w:t>
      </w:r>
    </w:p>
    <w:p w14:paraId="69F8DFDA" w14:textId="77777777" w:rsidR="0046674E" w:rsidRDefault="00000000">
      <w:pPr>
        <w:spacing w:after="20"/>
      </w:pPr>
      <w:r>
        <w:rPr>
          <w:b/>
          <w:sz w:val="21"/>
        </w:rPr>
        <w:t>8. Conclusion and Further Work</w:t>
      </w:r>
    </w:p>
    <w:p w14:paraId="0BB09141" w14:textId="77777777" w:rsidR="0046674E" w:rsidRDefault="00000000">
      <w:pPr>
        <w:ind w:left="360"/>
      </w:pPr>
      <w:r>
        <w:rPr>
          <w:i/>
          <w:sz w:val="20"/>
        </w:rPr>
        <w:t>Whether the aim and objectives were met, an honest account of what changed from the original plan and why, and the further-work items from Section 8 of this report: crowd/population prediction, the model architecture comparison, and broader user testing.</w:t>
      </w:r>
    </w:p>
    <w:p w14:paraId="0FC1230A" w14:textId="77777777" w:rsidR="0046674E" w:rsidRDefault="00000000">
      <w:pPr>
        <w:spacing w:after="20"/>
      </w:pPr>
      <w:r>
        <w:rPr>
          <w:b/>
          <w:sz w:val="21"/>
        </w:rPr>
        <w:t>References</w:t>
      </w:r>
    </w:p>
    <w:p w14:paraId="7F69E17D" w14:textId="77777777" w:rsidR="0046674E" w:rsidRDefault="00000000">
      <w:pPr>
        <w:ind w:left="360"/>
      </w:pPr>
      <w:r>
        <w:rPr>
          <w:i/>
          <w:sz w:val="20"/>
        </w:rPr>
        <w:t>Full reference list in Harvard style, extending the Contextual Report's own.</w:t>
      </w:r>
    </w:p>
    <w:p w14:paraId="1BFC74B8" w14:textId="77777777" w:rsidR="0046674E" w:rsidRDefault="00000000">
      <w:pPr>
        <w:spacing w:after="20"/>
      </w:pPr>
      <w:r>
        <w:rPr>
          <w:b/>
          <w:sz w:val="21"/>
        </w:rPr>
        <w:t>Appendices</w:t>
      </w:r>
    </w:p>
    <w:p w14:paraId="3F167782" w14:textId="77777777" w:rsidR="0046674E" w:rsidRDefault="00000000">
      <w:pPr>
        <w:ind w:left="360"/>
      </w:pPr>
      <w:r>
        <w:rPr>
          <w:i/>
          <w:sz w:val="20"/>
        </w:rPr>
        <w:t>Survey questionnaire and results, full Gantt chart, and selected screenshots of the finished application.</w:t>
      </w:r>
    </w:p>
    <w:p w14:paraId="5BF386B3" w14:textId="77777777" w:rsidR="0046674E" w:rsidRDefault="00000000">
      <w:pPr>
        <w:pStyle w:val="Heading1"/>
      </w:pPr>
      <w:r>
        <w:t>References</w:t>
      </w:r>
    </w:p>
    <w:p w14:paraId="28835E04" w14:textId="77777777" w:rsidR="0046674E" w:rsidRDefault="00000000">
      <w:pPr>
        <w:ind w:left="432" w:hanging="432"/>
      </w:pPr>
      <w:r>
        <w:rPr>
          <w:sz w:val="20"/>
        </w:rPr>
        <w:t>Ciepluch, B., Jacob, R., Mooney, P. and Winstanley, A. (2010) 'Comparison of the accuracy of OpenStreetMap for Ireland with Google Maps and Bing Maps'. Maynooth: National University of Ireland Maynooth.</w:t>
      </w:r>
    </w:p>
    <w:p w14:paraId="52BA82E3" w14:textId="77777777" w:rsidR="0046674E" w:rsidRDefault="00000000">
      <w:pPr>
        <w:ind w:left="432" w:hanging="432"/>
      </w:pPr>
      <w:r>
        <w:rPr>
          <w:sz w:val="20"/>
        </w:rPr>
        <w:t xml:space="preserve">Cho, K., van Merriënboer, B., Gulcehre, C., Bahdanau, D., Bougares, F., Schwenk, H. and Bengio, Y. (2014) 'Learning phrase representations using RNN encoder-decoder for statistical machine translation', in Proceedings of the </w:t>
      </w:r>
      <w:r>
        <w:rPr>
          <w:sz w:val="20"/>
        </w:rPr>
        <w:lastRenderedPageBreak/>
        <w:t>2014 Conference on Empirical Methods in Natural Language Processing (EMNLP). Doha: Association for Computational Linguistics, pp. 1724–1734. Available at: https://doi.org/10.3115/v1/D14-1179 (Accessed: 27 July 2026).</w:t>
      </w:r>
    </w:p>
    <w:p w14:paraId="583C2A96" w14:textId="77777777" w:rsidR="0046674E" w:rsidRDefault="00000000">
      <w:pPr>
        <w:ind w:left="432" w:hanging="432"/>
      </w:pPr>
      <w:r>
        <w:rPr>
          <w:sz w:val="20"/>
        </w:rPr>
        <w:t>Curran, K., Crumlish, J. and Fisher, G. (2013) 'OpenStreetMap', in Geographic Information Systems: Concepts, Methodologies, Tools, and Applications. Hershey, PA: IGI Global, pp. 1–10.</w:t>
      </w:r>
    </w:p>
    <w:p w14:paraId="173A9A75" w14:textId="77777777" w:rsidR="0046674E" w:rsidRDefault="00000000">
      <w:pPr>
        <w:ind w:left="432" w:hanging="432"/>
      </w:pPr>
      <w:r>
        <w:rPr>
          <w:sz w:val="20"/>
        </w:rPr>
        <w:t>Hochreiter, S. and Schmidhuber, J. (1997) 'Long short-term memory', Neural Computation, 9(8), pp. 1735–1780.</w:t>
      </w:r>
    </w:p>
    <w:p w14:paraId="3E442570" w14:textId="77777777" w:rsidR="0046674E" w:rsidRDefault="00000000">
      <w:pPr>
        <w:ind w:left="432" w:hanging="432"/>
      </w:pPr>
      <w:r>
        <w:rPr>
          <w:sz w:val="20"/>
        </w:rPr>
        <w:t>Rajakarunanayaka, R.M.D.N. (2026) Trip Smart: Advanced LSTM Regression Model for Predicting Optimal Visit Times for Tourists — Contextual Report. University of Bedfordshire. Unpublished coursework.</w:t>
      </w:r>
    </w:p>
    <w:p w14:paraId="575D1699" w14:textId="77777777" w:rsidR="0046674E" w:rsidRDefault="00000000">
      <w:pPr>
        <w:ind w:left="432" w:hanging="432"/>
      </w:pPr>
      <w:r>
        <w:rPr>
          <w:sz w:val="20"/>
        </w:rPr>
        <w:t>Van Houdt, G., Mosquera, C. and Nápoles, G. (2020) 'A review on the long short-term memory model', Artificial Intelligence Review, 53(8), pp. 5929–5955.</w:t>
      </w:r>
    </w:p>
    <w:sectPr w:rsidR="0046674E"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62B8D" w14:textId="77777777" w:rsidR="00FA2C42" w:rsidRDefault="00FA2C42">
      <w:pPr>
        <w:spacing w:after="0" w:line="240" w:lineRule="auto"/>
      </w:pPr>
      <w:r>
        <w:separator/>
      </w:r>
    </w:p>
  </w:endnote>
  <w:endnote w:type="continuationSeparator" w:id="0">
    <w:p w14:paraId="6D7ABA9C" w14:textId="77777777" w:rsidR="00FA2C42" w:rsidRDefault="00FA2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EFBD" w14:textId="77777777" w:rsidR="0046674E" w:rsidRDefault="00000000">
    <w:r>
      <w:rPr>
        <w:color w:val="404040"/>
        <w:sz w:val="18"/>
      </w:rPr>
      <w:t xml:space="preserve">R.M.D.N. </w:t>
    </w:r>
    <w:proofErr w:type="spellStart"/>
    <w:proofErr w:type="gramStart"/>
    <w:r>
      <w:rPr>
        <w:color w:val="404040"/>
        <w:sz w:val="18"/>
      </w:rPr>
      <w:t>Rajakarunanayaka</w:t>
    </w:r>
    <w:proofErr w:type="spellEnd"/>
    <w:r>
      <w:rPr>
        <w:color w:val="404040"/>
        <w:sz w:val="18"/>
      </w:rPr>
      <w:t xml:space="preserve">  |</w:t>
    </w:r>
    <w:proofErr w:type="gramEnd"/>
    <w:r>
      <w:rPr>
        <w:color w:val="404040"/>
        <w:sz w:val="18"/>
      </w:rPr>
      <w:t xml:space="preserve">  2544561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5EF88" w14:textId="77777777" w:rsidR="00FA2C42" w:rsidRDefault="00FA2C42">
      <w:pPr>
        <w:spacing w:after="0" w:line="240" w:lineRule="auto"/>
      </w:pPr>
      <w:r>
        <w:separator/>
      </w:r>
    </w:p>
  </w:footnote>
  <w:footnote w:type="continuationSeparator" w:id="0">
    <w:p w14:paraId="7AE8CC9A" w14:textId="77777777" w:rsidR="00FA2C42" w:rsidRDefault="00FA2C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912561">
    <w:abstractNumId w:val="8"/>
  </w:num>
  <w:num w:numId="2" w16cid:durableId="426123441">
    <w:abstractNumId w:val="6"/>
  </w:num>
  <w:num w:numId="3" w16cid:durableId="530148940">
    <w:abstractNumId w:val="5"/>
  </w:num>
  <w:num w:numId="4" w16cid:durableId="1199707063">
    <w:abstractNumId w:val="4"/>
  </w:num>
  <w:num w:numId="5" w16cid:durableId="1401322005">
    <w:abstractNumId w:val="7"/>
  </w:num>
  <w:num w:numId="6" w16cid:durableId="67775566">
    <w:abstractNumId w:val="3"/>
  </w:num>
  <w:num w:numId="7" w16cid:durableId="266742947">
    <w:abstractNumId w:val="2"/>
  </w:num>
  <w:num w:numId="8" w16cid:durableId="417488002">
    <w:abstractNumId w:val="1"/>
  </w:num>
  <w:num w:numId="9" w16cid:durableId="1496723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911"/>
    <w:rsid w:val="00326F90"/>
    <w:rsid w:val="0046674E"/>
    <w:rsid w:val="00AA1D8D"/>
    <w:rsid w:val="00B47730"/>
    <w:rsid w:val="00B73F8D"/>
    <w:rsid w:val="00CB0664"/>
    <w:rsid w:val="00FA2C42"/>
    <w:rsid w:val="00FC693F"/>
    <w:rsid w:val="00FF20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3A017"/>
  <w14:defaultImageDpi w14:val="300"/>
  <w15:docId w15:val="{42ED59D9-202C-4012-B3D7-3287CBD95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i/>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3420</Words>
  <Characters>19497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Didula NR</cp:lastModifiedBy>
  <cp:revision>2</cp:revision>
  <dcterms:created xsi:type="dcterms:W3CDTF">2013-12-23T23:15:00Z</dcterms:created>
  <dcterms:modified xsi:type="dcterms:W3CDTF">2026-07-27T20:46:00Z</dcterms:modified>
  <cp:category/>
</cp:coreProperties>
</file>