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p>
      <w:pPr>
        <w:pStyle w:val="153"/>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fldChar w:fldCharType="separate"/>
      </w:r>
      <w:r>
        <w:rPr>
          <w:lang w:val="ru-RU"/>
        </w:rPr>
        <w:t>Таблица 6</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pPr>
        <w:pStyle w:val="41"/>
      </w:pPr>
      <w:bookmarkStart w:id="10" w:name="_Ref1321987734"/>
      <w:r>
        <w:t xml:space="preserve">Таблица </w:t>
      </w:r>
      <w:r>
        <w:fldChar w:fldCharType="begin"/>
      </w:r>
      <w:r>
        <w:instrText xml:space="preserve"> SEQ Таблица \* ARABIC </w:instrText>
      </w:r>
      <w:r>
        <w:fldChar w:fldCharType="separate"/>
      </w:r>
      <w:r>
        <w:t>6</w:t>
      </w:r>
      <w:r>
        <w:fldChar w:fldCharType="end"/>
      </w:r>
      <w:bookmarkEnd w:id="10"/>
      <w:r>
        <w:t xml:space="preserve">-Таблица соответствия </w:t>
      </w:r>
      <w:r>
        <w:rPr>
          <w:lang w:val="en"/>
        </w:rPr>
        <w:t>Java</w:t>
      </w:r>
      <w:r>
        <w:t>-</w:t>
      </w:r>
      <w:r>
        <w:rPr>
          <w:lang w:val="en"/>
        </w:rPr>
        <w:t>Go</w:t>
      </w:r>
      <w:r>
        <w:t xml:space="preserve"> </w:t>
      </w:r>
    </w:p>
    <w:p>
      <w:pPr>
        <w:rPr>
          <w:lang w:val="ru-RU"/>
        </w:rPr>
      </w:pPr>
      <w:r>
        <w:rPr>
          <w:lang w:val="ru-RU"/>
        </w:rPr>
        <w:br w:type="page"/>
      </w:r>
    </w:p>
    <w:p>
      <w:pPr>
        <w:pStyle w:val="41"/>
      </w:pPr>
      <w:r>
        <w:t xml:space="preserve">Продолжение таблицы 6 соответствия </w:t>
      </w:r>
      <w:r>
        <w:rPr>
          <w:lang w:val="en"/>
        </w:rPr>
        <w:t>Java</w:t>
      </w:r>
      <w:r>
        <w:t>-</w:t>
      </w:r>
      <w:r>
        <w:rPr>
          <w:lang w:val="en"/>
        </w:rPr>
        <w:t>Go</w:t>
      </w:r>
      <w: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bl>
    <w:p>
      <w:r>
        <w:br w:type="page"/>
      </w:r>
    </w:p>
    <w:p>
      <w:pPr>
        <w:pStyle w:val="41"/>
      </w:pPr>
      <w:r>
        <w:t xml:space="preserve">Продолжение таблицы 6 соответствия </w:t>
      </w:r>
      <w:r>
        <w:rPr>
          <w:lang w:val="en"/>
        </w:rPr>
        <w:t xml:space="preserve">Java-Go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bl>
    <w:p>
      <w:r>
        <w:br w:type="page"/>
      </w:r>
    </w:p>
    <w:p>
      <w:pPr>
        <w:pStyle w:val="41"/>
      </w:pPr>
      <w:r>
        <w:t>Окончание таблицы соответствия</w:t>
      </w:r>
      <w:r>
        <w:rPr>
          <w:lang w:val="en"/>
        </w:rPr>
        <w:t xml:space="preserve"> Java-Go</w:t>
      </w:r>
      <w: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
      <w:pPr>
        <w:pStyle w:val="85"/>
        <w:rPr>
          <w:lang w:val="ru-RU"/>
        </w:rPr>
      </w:pPr>
      <w:bookmarkStart w:id="11" w:name="_Toc268700566"/>
      <w:r>
        <w:rPr>
          <w:lang w:val="ru-RU"/>
        </w:rPr>
        <w:t>Проект лексического анализатора</w:t>
      </w:r>
      <w:bookmarkEnd w:id="11"/>
    </w:p>
    <w:p>
      <w:pPr>
        <w:pStyle w:val="2"/>
        <w:rPr>
          <w:lang w:val="ru-RU"/>
        </w:rPr>
      </w:pPr>
      <w:bookmarkStart w:id="12" w:name="_Toc1249152735"/>
      <w:r>
        <w:rPr>
          <w:lang w:val="ru-RU"/>
        </w:rPr>
        <w:t>Таблица ключевых слов</w:t>
      </w:r>
      <w:bookmarkEnd w:id="12"/>
    </w:p>
    <w:p>
      <w:pPr>
        <w:pStyle w:val="153"/>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fldChar w:fldCharType="separate"/>
      </w:r>
      <w:r>
        <w:rPr>
          <w:lang w:val="ru-RU"/>
        </w:rPr>
        <w:t>Таблица 7</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bookmarkStart w:id="13" w:name="_Ref146432549"/>
      <w:r>
        <w:t xml:space="preserve">Таблица </w:t>
      </w:r>
      <w:r>
        <w:fldChar w:fldCharType="begin"/>
      </w:r>
      <w:r>
        <w:instrText xml:space="preserve"> SEQ Таблица \* ARABIC </w:instrText>
      </w:r>
      <w:r>
        <w:fldChar w:fldCharType="separate"/>
      </w:r>
      <w:r>
        <w:t>7</w:t>
      </w:r>
      <w:r>
        <w:fldChar w:fldCharType="end"/>
      </w:r>
      <w:bookmarkEnd w:id="13"/>
      <w:r>
        <w:t>-Таблица ключевых слов</w:t>
      </w:r>
    </w:p>
    <w:p>
      <w:pPr>
        <w:pStyle w:val="153"/>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fldChar w:fldCharType="separate"/>
      </w:r>
      <w:r>
        <w:rPr>
          <w:lang w:val="ru-RU"/>
        </w:rPr>
        <w:t>Таблица 8</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bl>
    <w:p>
      <w:pPr>
        <w:pStyle w:val="41"/>
      </w:pPr>
      <w:bookmarkStart w:id="14" w:name="_Ref2117231010"/>
      <w:r>
        <w:t xml:space="preserve">Таблица </w:t>
      </w:r>
      <w:r>
        <w:fldChar w:fldCharType="begin"/>
      </w:r>
      <w:r>
        <w:instrText xml:space="preserve"> SEQ Таблица \* ARABIC </w:instrText>
      </w:r>
      <w:r>
        <w:fldChar w:fldCharType="separate"/>
      </w:r>
      <w:r>
        <w:t>8</w:t>
      </w:r>
      <w:r>
        <w:fldChar w:fldCharType="end"/>
      </w:r>
      <w:bookmarkEnd w:id="14"/>
      <w:r>
        <w:t>-Таблица зарезервированных имён</w:t>
      </w:r>
    </w:p>
    <w:p/>
    <w:p>
      <w:pPr>
        <w:pStyle w:val="41"/>
      </w:pPr>
      <w:r>
        <w:t xml:space="preserve">Окончание таблицы 8 зарезервированных имён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sz w:val="24"/>
                <w:szCs w:val="24"/>
                <w:lang w:val="en"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vAlign w:val="top"/>
          </w:tcPr>
          <w:p>
            <w:pPr>
              <w:widowControl w:val="0"/>
              <w:spacing w:after="0" w:line="360" w:lineRule="auto"/>
              <w:jc w:val="both"/>
              <w:rPr>
                <w:rFonts w:hint="default" w:ascii="Times New Roman [TMC ]" w:hAnsi="Times New Roman [TMC ]" w:cs="Times New Roman [TMC ]"/>
                <w:sz w:val="24"/>
                <w:szCs w:val="24"/>
                <w:lang w:val="en"/>
              </w:rPr>
            </w:pPr>
            <w:r>
              <w:rPr>
                <w:rFonts w:hint="default" w:ascii="Times New Roman [TMC ]" w:hAnsi="Times New Roman [TMC ]" w:cs="Times New Roman [TMC ]"/>
                <w:sz w:val="24"/>
                <w:szCs w:val="24"/>
                <w:lang w:val="en"/>
              </w:rPr>
              <w:t>True</w:t>
            </w:r>
          </w:p>
        </w:tc>
        <w:tc>
          <w:tcPr>
            <w:tcW w:w="4097" w:type="dxa"/>
            <w:vAlign w:val="top"/>
          </w:tcPr>
          <w:p>
            <w:pPr>
              <w:widowControl w:val="0"/>
              <w:spacing w:after="0" w:line="360" w:lineRule="auto"/>
              <w:jc w:val="both"/>
              <w:rPr>
                <w:rFonts w:hint="default" w:ascii="Times New Roman [TMC ]" w:hAnsi="Times New Roman [TMC ]" w:cs="Times New Roman [TMC ]"/>
                <w:sz w:val="24"/>
                <w:szCs w:val="24"/>
                <w:lang w:val="en-US" w:eastAsia="ru-RU"/>
              </w:rPr>
            </w:pPr>
            <w:r>
              <w:rPr>
                <w:rFonts w:hint="default" w:ascii="Times New Roman [TMC ]" w:hAnsi="Times New Roman [TMC ]" w:cs="Times New Roman [TMC ]"/>
                <w:sz w:val="24"/>
                <w:szCs w:val="24"/>
                <w:lang w:val="en" w:eastAsia="ru-RU"/>
              </w:rPr>
              <w:t>R15 (логический</w:t>
            </w:r>
            <w:r>
              <w:rPr>
                <w:rFonts w:hint="default" w:ascii="Times New Roman [TMC ]" w:hAnsi="Times New Roman [TMC ]" w:cs="Times New Roman [TMC ]"/>
                <w:sz w:val="24"/>
                <w:szCs w:val="24"/>
                <w:lang w:val="en-US" w:eastAsia="ru-RU"/>
              </w:rPr>
              <w:t xml:space="preserve"> тип)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vAlign w:val="top"/>
          </w:tcPr>
          <w:p>
            <w:pPr>
              <w:widowControl w:val="0"/>
              <w:spacing w:after="0" w:line="360" w:lineRule="auto"/>
              <w:jc w:val="both"/>
              <w:rPr>
                <w:rFonts w:hint="default" w:ascii="Times New Roman [TMC ]" w:hAnsi="Times New Roman [TMC ]" w:cs="Times New Roman [TMC ]"/>
                <w:sz w:val="24"/>
                <w:szCs w:val="24"/>
                <w:lang w:val="en"/>
              </w:rPr>
            </w:pPr>
            <w:r>
              <w:rPr>
                <w:rFonts w:hint="default" w:ascii="Times New Roman [TMC ]" w:hAnsi="Times New Roman [TMC ]" w:cs="Times New Roman [TMC ]"/>
                <w:sz w:val="24"/>
                <w:szCs w:val="24"/>
                <w:lang w:val="en"/>
              </w:rPr>
              <w:t>False</w:t>
            </w:r>
          </w:p>
        </w:tc>
        <w:tc>
          <w:tcPr>
            <w:tcW w:w="4097" w:type="dxa"/>
            <w:vAlign w:val="top"/>
          </w:tcPr>
          <w:p>
            <w:pPr>
              <w:widowControl w:val="0"/>
              <w:spacing w:after="0" w:line="360" w:lineRule="auto"/>
              <w:jc w:val="both"/>
              <w:rPr>
                <w:rFonts w:hint="default" w:ascii="Times New Roman [TMC ]" w:hAnsi="Times New Roman [TMC ]" w:cs="Times New Roman [TMC ]"/>
                <w:sz w:val="24"/>
                <w:szCs w:val="24"/>
                <w:lang w:val="en-US" w:eastAsia="ru-RU"/>
              </w:rPr>
            </w:pPr>
            <w:r>
              <w:rPr>
                <w:rFonts w:hint="default" w:ascii="Times New Roman [TMC ]" w:hAnsi="Times New Roman [TMC ]" w:cs="Times New Roman [TMC ]"/>
                <w:sz w:val="24"/>
                <w:szCs w:val="24"/>
                <w:lang w:val="en" w:eastAsia="ru-RU"/>
              </w:rPr>
              <w:t>R16 (логический</w:t>
            </w:r>
            <w:r>
              <w:rPr>
                <w:rFonts w:hint="default" w:ascii="Times New Roman [TMC ]" w:hAnsi="Times New Roman [TMC ]" w:cs="Times New Roman [TMC ]"/>
                <w:sz w:val="24"/>
                <w:szCs w:val="24"/>
                <w:lang w:val="en-US" w:eastAsia="ru-RU"/>
              </w:rPr>
              <w:t xml:space="preserve"> тип)</w:t>
            </w:r>
          </w:p>
        </w:tc>
      </w:tr>
    </w:tbl>
    <w:p>
      <w:pPr>
        <w:pStyle w:val="41"/>
      </w:pP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br w:type="page"/>
      </w:r>
    </w:p>
    <w:p>
      <w:pPr>
        <w:pStyle w:val="2"/>
        <w:rPr>
          <w:lang w:val="ru-RU"/>
        </w:rPr>
      </w:pPr>
      <w:bookmarkStart w:id="15" w:name="_Toc1840618821"/>
      <w:r>
        <w:rPr>
          <w:lang w:val="ru-RU"/>
        </w:rPr>
        <w:t>Типы лексем</w:t>
      </w:r>
      <w:bookmarkEnd w:id="15"/>
    </w:p>
    <w:p>
      <w:pPr>
        <w:pStyle w:val="153"/>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fldChar w:fldCharType="separate"/>
      </w:r>
      <w:r>
        <w:rPr>
          <w:lang w:val="ru-RU"/>
        </w:rPr>
        <w:t>Таблица 9</w:t>
      </w:r>
      <w:r>
        <w:rPr>
          <w:lang w:val="ru-RU"/>
        </w:rPr>
        <w:fldChar w:fldCharType="end"/>
      </w:r>
      <w:r>
        <w:rPr>
          <w:lang w:val="ru-RU"/>
        </w:rPr>
        <w:t>).</w:t>
      </w:r>
    </w:p>
    <w:tbl>
      <w:tblPr>
        <w:tblStyle w:val="118"/>
        <w:tblpPr w:leftFromText="180" w:rightFromText="180" w:vertAnchor="text" w:horzAnchor="page" w:tblpX="1792" w:tblpY="476"/>
        <w:tblOverlap w:val="never"/>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pPr>
        <w:pStyle w:val="41"/>
      </w:pPr>
      <w:bookmarkStart w:id="16" w:name="_Ref1205101595"/>
      <w:r>
        <w:t xml:space="preserve">Таблица </w:t>
      </w:r>
      <w:r>
        <w:fldChar w:fldCharType="begin"/>
      </w:r>
      <w:r>
        <w:instrText xml:space="preserve"> SEQ Таблица \* ARABIC </w:instrText>
      </w:r>
      <w:r>
        <w:fldChar w:fldCharType="separate"/>
      </w:r>
      <w:r>
        <w:t>9</w:t>
      </w:r>
      <w:r>
        <w:fldChar w:fldCharType="end"/>
      </w:r>
      <w:bookmarkEnd w:id="16"/>
      <w:r>
        <w:t>-Типы лексем</w:t>
      </w:r>
    </w:p>
    <w:p/>
    <w:p>
      <w:pPr>
        <w:pStyle w:val="41"/>
      </w:pPr>
      <w:r>
        <w:t>Окончание таблицы 9 Типы лексем</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pPr>
        <w:rPr>
          <w:lang w:val="ru-RU"/>
        </w:rPr>
      </w:pPr>
      <w:bookmarkStart w:id="17" w:name="_Toc179626105"/>
    </w:p>
    <w:p>
      <w:pPr>
        <w:pStyle w:val="2"/>
        <w:rPr>
          <w:lang w:val="ru-RU"/>
        </w:rPr>
      </w:pPr>
      <w:r>
        <w:rPr>
          <w:lang w:val="ru-RU"/>
        </w:rPr>
        <w:t>Ошибки лексического анализатора</w:t>
      </w:r>
      <w:bookmarkEnd w:id="17"/>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r>
        <w:rPr>
          <w:lang w:val="ru-RU"/>
        </w:rPr>
        <w:t xml:space="preserve"> </w:t>
      </w:r>
      <w:r>
        <w:rPr>
          <w:lang w:val="ru-RU"/>
        </w:rPr>
        <w:tab/>
      </w:r>
    </w:p>
    <w:p>
      <w:pPr>
        <w:pStyle w:val="152"/>
        <w:ind w:firstLine="700"/>
      </w:pPr>
      <w:r>
        <w:rPr>
          <w:lang w:val="ru-RU"/>
        </w:rPr>
        <w:t>Недопустимый грамматикой символ</w:t>
      </w:r>
      <w:r>
        <w:rPr>
          <w:lang w:val="en"/>
        </w:rPr>
        <w:t>;</w:t>
      </w:r>
    </w:p>
    <w:p>
      <w:pPr>
        <w:pStyle w:val="2"/>
        <w:rPr>
          <w:lang w:val="ru-RU"/>
        </w:rPr>
      </w:pPr>
      <w:bookmarkStart w:id="18" w:name="_Toc144853598"/>
      <w:r>
        <w:rPr>
          <w:lang w:val="ru-RU"/>
        </w:rPr>
        <w:t>Конечный автомат лексического анализатора</w:t>
      </w:r>
      <w:bookmarkEnd w:id="18"/>
    </w:p>
    <w:p>
      <w:pPr>
        <w:keepNext/>
        <w:jc w:val="center"/>
      </w:pPr>
      <w:r>
        <w:rPr>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true"/>
                    </pic:cNvPicPr>
                  </pic:nvPicPr>
                  <pic:blipFill>
                    <a:blip r:embed="rId8"/>
                    <a:stretch>
                      <a:fillRect/>
                    </a:stretch>
                  </pic:blipFill>
                  <pic:spPr>
                    <a:xfrm>
                      <a:off x="0" y="0"/>
                      <a:ext cx="6135370" cy="713803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Конечный автомат 1 часть</w:t>
      </w:r>
    </w:p>
    <w:p>
      <w:pPr>
        <w:pStyle w:val="41"/>
        <w:sectPr>
          <w:footerReference r:id="rId6" w:type="default"/>
          <w:pgSz w:w="11906" w:h="16838"/>
          <w:pgMar w:top="1440" w:right="1800" w:bottom="1440" w:left="1800" w:header="720" w:footer="720" w:gutter="0"/>
          <w:pgNumType w:start="3"/>
          <w:cols w:space="720" w:num="1"/>
          <w:docGrid w:linePitch="360" w:charSpace="0"/>
        </w:sectPr>
      </w:pPr>
    </w:p>
    <w:p>
      <w:pPr>
        <w:keepNext/>
        <w:jc w:val="center"/>
        <w:rPr>
          <w:rFonts w:hint="default"/>
          <w:lang w:val="en"/>
        </w:rPr>
      </w:pPr>
      <w:r>
        <w:rPr>
          <w:rFonts w:hint="default"/>
          <w:lang w:val="en"/>
        </w:rPr>
        <w:drawing>
          <wp:inline distT="0" distB="0" distL="114300" distR="114300">
            <wp:extent cx="9490075" cy="4831715"/>
            <wp:effectExtent l="0" t="0" r="15875" b="6985"/>
            <wp:docPr id="16" name="Изображение 16"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true"/>
                    </pic:cNvPicPr>
                  </pic:nvPicPr>
                  <pic:blipFill>
                    <a:blip r:embed="rId9"/>
                    <a:stretch>
                      <a:fillRect/>
                    </a:stretch>
                  </pic:blipFill>
                  <pic:spPr>
                    <a:xfrm>
                      <a:off x="0" y="0"/>
                      <a:ext cx="9490075" cy="4831715"/>
                    </a:xfrm>
                    <a:prstGeom prst="rect">
                      <a:avLst/>
                    </a:prstGeom>
                  </pic:spPr>
                </pic:pic>
              </a:graphicData>
            </a:graphic>
          </wp:inline>
        </w:drawing>
      </w:r>
    </w:p>
    <w:p>
      <w:pPr>
        <w:pStyle w:val="41"/>
        <w:rPr>
          <w:lang w:val="en"/>
        </w:rPr>
      </w:pPr>
      <w:r>
        <w:t xml:space="preserve">Рисунок </w:t>
      </w:r>
      <w:r>
        <w:fldChar w:fldCharType="begin"/>
      </w:r>
      <w:r>
        <w:instrText xml:space="preserve"> SEQ Рисунок \* ARABIC </w:instrText>
      </w:r>
      <w:r>
        <w:fldChar w:fldCharType="separate"/>
      </w:r>
      <w:r>
        <w:t>2</w:t>
      </w:r>
      <w:r>
        <w:fldChar w:fldCharType="end"/>
      </w:r>
      <w:r>
        <w:t>-Конечный автомат 2 часть</w:t>
      </w:r>
    </w:p>
    <w:p>
      <w:pPr>
        <w:pStyle w:val="41"/>
        <w:sectPr>
          <w:pgSz w:w="16838" w:h="11906" w:orient="landscape"/>
          <w:pgMar w:top="1800" w:right="1440" w:bottom="1800" w:left="1440" w:header="720" w:footer="720" w:gutter="0"/>
          <w:pgNumType w:start="3"/>
          <w:cols w:space="720" w:num="1"/>
          <w:docGrid w:linePitch="360" w:charSpace="0"/>
        </w:sectPr>
      </w:pPr>
    </w:p>
    <w:p>
      <w:pPr>
        <w:keepNext/>
        <w:jc w:val="center"/>
      </w:pPr>
      <w:r>
        <w:rPr>
          <w:lang w:val="en"/>
        </w:rPr>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true"/>
                    </pic:cNvPicPr>
                  </pic:nvPicPr>
                  <pic:blipFill>
                    <a:blip r:embed="rId10"/>
                    <a:srcRect t="-55" r="4981"/>
                    <a:stretch>
                      <a:fillRect/>
                    </a:stretch>
                  </pic:blipFill>
                  <pic:spPr>
                    <a:xfrm>
                      <a:off x="0" y="0"/>
                      <a:ext cx="6140450" cy="603694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3</w:t>
      </w:r>
      <w:r>
        <w:fldChar w:fldCharType="end"/>
      </w:r>
      <w:r>
        <w:t>-Конечный автомат 3 часть</w:t>
      </w:r>
    </w:p>
    <w:p>
      <w:pPr>
        <w:keepNext/>
        <w:jc w:val="center"/>
      </w:pPr>
      <w:r>
        <w:rPr>
          <w:lang w:val="en"/>
        </w:rPr>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true"/>
                    </pic:cNvPicPr>
                  </pic:nvPicPr>
                  <pic:blipFill>
                    <a:blip r:embed="rId11"/>
                    <a:stretch>
                      <a:fillRect/>
                    </a:stretch>
                  </pic:blipFill>
                  <pic:spPr>
                    <a:xfrm>
                      <a:off x="0" y="0"/>
                      <a:ext cx="4762500" cy="835787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4</w:t>
      </w:r>
      <w:r>
        <w:fldChar w:fldCharType="end"/>
      </w:r>
      <w:r>
        <w:t>-Конечный автомат 4 часть</w:t>
      </w:r>
    </w:p>
    <w:p>
      <w:pPr>
        <w:keepNext/>
        <w:jc w:val="center"/>
        <w:rPr>
          <w:rFonts w:hint="default"/>
          <w:lang w:val="en"/>
        </w:rPr>
      </w:pPr>
      <w:r>
        <w:rPr>
          <w:rFonts w:hint="default"/>
          <w:lang w:val="en"/>
        </w:rPr>
        <w:drawing>
          <wp:inline distT="0" distB="0" distL="114300" distR="114300">
            <wp:extent cx="6141085" cy="6064250"/>
            <wp:effectExtent l="0" t="0" r="12065" b="12700"/>
            <wp:docPr id="17" name="Изображение 17"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true"/>
                    </pic:cNvPicPr>
                  </pic:nvPicPr>
                  <pic:blipFill>
                    <a:blip r:embed="rId12"/>
                    <a:stretch>
                      <a:fillRect/>
                    </a:stretch>
                  </pic:blipFill>
                  <pic:spPr>
                    <a:xfrm>
                      <a:off x="0" y="0"/>
                      <a:ext cx="6141085" cy="606425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-Конечный автомат часть 5</w:t>
      </w:r>
    </w:p>
    <w:p>
      <w:pPr>
        <w:keepNext/>
      </w:pPr>
      <w:r>
        <w:rPr>
          <w:lang w:val="en"/>
        </w:rPr>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true"/>
                    </pic:cNvPicPr>
                  </pic:nvPicPr>
                  <pic:blipFill>
                    <a:blip r:embed="rId13"/>
                    <a:stretch>
                      <a:fillRect/>
                    </a:stretch>
                  </pic:blipFill>
                  <pic:spPr>
                    <a:xfrm>
                      <a:off x="0" y="0"/>
                      <a:ext cx="6171565" cy="664845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6</w:t>
      </w:r>
      <w:r>
        <w:fldChar w:fldCharType="end"/>
      </w:r>
      <w:r>
        <w:t>-Конечный автомат 6 часть</w:t>
      </w:r>
    </w:p>
    <w:p>
      <w:pPr>
        <w:keepNext/>
        <w:jc w:val="center"/>
        <w:rPr>
          <w:rFonts w:hint="default"/>
          <w:lang w:val="en"/>
        </w:rPr>
      </w:pPr>
      <w:r>
        <w:rPr>
          <w:rFonts w:hint="default"/>
          <w:lang w:val="en"/>
        </w:rPr>
        <w:drawing>
          <wp:inline distT="0" distB="0" distL="114300" distR="114300">
            <wp:extent cx="3311525" cy="8529955"/>
            <wp:effectExtent l="0" t="0" r="3175" b="4445"/>
            <wp:docPr id="18" name="Изображение 18"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true"/>
                    </pic:cNvPicPr>
                  </pic:nvPicPr>
                  <pic:blipFill>
                    <a:blip r:embed="rId14"/>
                    <a:stretch>
                      <a:fillRect/>
                    </a:stretch>
                  </pic:blipFill>
                  <pic:spPr>
                    <a:xfrm>
                      <a:off x="0" y="0"/>
                      <a:ext cx="3311525" cy="8529955"/>
                    </a:xfrm>
                    <a:prstGeom prst="rect">
                      <a:avLst/>
                    </a:prstGeom>
                  </pic:spPr>
                </pic:pic>
              </a:graphicData>
            </a:graphic>
          </wp:inline>
        </w:drawing>
      </w:r>
      <w:bookmarkStart w:id="22" w:name="_GoBack"/>
      <w:bookmarkEnd w:id="22"/>
    </w:p>
    <w:p>
      <w:pPr>
        <w:pStyle w:val="41"/>
      </w:pPr>
      <w:r>
        <w:t xml:space="preserve">Рисунок </w:t>
      </w:r>
      <w:r>
        <w:fldChar w:fldCharType="begin"/>
      </w:r>
      <w:r>
        <w:instrText xml:space="preserve"> SEQ Рисунок \* ARABIC </w:instrText>
      </w:r>
      <w:r>
        <w:fldChar w:fldCharType="separate"/>
      </w:r>
      <w:r>
        <w:t>7</w:t>
      </w:r>
      <w:r>
        <w:fldChar w:fldCharType="end"/>
      </w:r>
      <w:r>
        <w:t>-Конечный автомат 7 часть</w:t>
      </w:r>
    </w:p>
    <w:p>
      <w:pPr>
        <w:pStyle w:val="85"/>
        <w:rPr>
          <w:lang w:val="ru-RU"/>
        </w:rPr>
      </w:pPr>
      <w:bookmarkStart w:id="19" w:name="_Toc358244852"/>
      <w:r>
        <w:rPr>
          <w:lang w:val="ru-RU"/>
        </w:rPr>
        <w:t>Проект синтаксического анализатора</w:t>
      </w:r>
      <w:bookmarkEnd w:id="19"/>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Для синтаксического анализатора был выбран алгоритм Эрли восходящего разбора.</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8</w:t>
      </w:r>
      <w:r>
        <w:fldChar w:fldCharType="end"/>
      </w:r>
      <w:r>
        <w:t xml:space="preserve"> – Диаграмма потока данных</w:t>
      </w:r>
    </w:p>
    <w:p>
      <w:pPr>
        <w:rPr>
          <w:lang w:val="ru-RU" w:eastAsia="ru-RU"/>
        </w:rPr>
      </w:pP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9</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10</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11</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12</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13</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eastAsia="ru-RU"/>
        </w:rPr>
      </w:pPr>
      <w:r>
        <w:rPr>
          <w:lang w:eastAsia="ru-RU"/>
        </w:rPr>
        <w:t>}</w:t>
      </w:r>
    </w:p>
    <w:p>
      <w:pPr>
        <w:pStyle w:val="153"/>
        <w:ind w:firstLine="249" w:firstLineChars="89"/>
        <w:rPr>
          <w:lang w:eastAsia="ru-RU"/>
        </w:rPr>
      </w:pPr>
    </w:p>
    <w:p>
      <w:pPr>
        <w:pStyle w:val="153"/>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pPr>
        <w:pStyle w:val="153"/>
        <w:keepNext/>
        <w:ind w:left="-851" w:firstLine="0" w:firstLineChars="0"/>
      </w:pPr>
      <w:r>
        <w:rPr>
          <w:lang w:val="ru-RU" w:eastAsia="ru-RU"/>
        </w:rPr>
        <w:drawing>
          <wp:inline distT="0" distB="0" distL="0" distR="0">
            <wp:extent cx="6637020" cy="4762500"/>
            <wp:effectExtent l="0" t="0" r="0" b="0"/>
            <wp:docPr id="1" name="Рисунок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658274" cy="4778344"/>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14</w:t>
      </w:r>
      <w:r>
        <w:fldChar w:fldCharType="end"/>
      </w:r>
      <w:r>
        <w:t xml:space="preserve"> -Дерево разбора</w:t>
      </w:r>
    </w:p>
    <w:p>
      <w:pPr>
        <w:pStyle w:val="153"/>
        <w:ind w:firstLine="700"/>
        <w:rPr>
          <w:lang w:val="ru-RU" w:eastAsia="ru-RU"/>
        </w:rPr>
      </w:pPr>
    </w:p>
    <w:p>
      <w:pPr>
        <w:pStyle w:val="153"/>
        <w:ind w:firstLine="703"/>
        <w:rPr>
          <w:b/>
          <w:bCs/>
          <w:lang w:val="ru-RU"/>
        </w:rPr>
      </w:pPr>
      <w:r>
        <w:rPr>
          <w:b/>
          <w:bCs/>
          <w:lang w:val="ru-RU"/>
        </w:rPr>
        <w:t>Ошибки синтаксичекского анализатора</w:t>
      </w:r>
    </w:p>
    <w:p>
      <w:pPr>
        <w:pStyle w:val="153"/>
        <w:ind w:firstLine="700"/>
        <w:rPr>
          <w:lang w:val="ru-RU"/>
        </w:rPr>
      </w:pPr>
      <w:r>
        <w:rPr>
          <w:lang w:val="ru-RU"/>
        </w:rPr>
        <w:t>В данном проекте синтаксический анализатор распознает следующие синтаксические ошибки:</w:t>
      </w:r>
    </w:p>
    <w:p>
      <w:pPr>
        <w:pStyle w:val="152"/>
        <w:numPr>
          <w:ilvl w:val="0"/>
          <w:numId w:val="19"/>
        </w:numPr>
        <w:tabs>
          <w:tab w:val="left" w:pos="426"/>
          <w:tab w:val="clear" w:pos="786"/>
        </w:tabs>
        <w:ind w:left="0" w:firstLine="709" w:firstLineChars="0"/>
        <w:rPr>
          <w:lang w:val="ru-RU"/>
        </w:rPr>
      </w:pPr>
      <w:r>
        <w:rPr>
          <w:lang w:val="ru-RU"/>
        </w:rPr>
        <w:t>Наличие цикла в исходной грамматике;</w:t>
      </w:r>
    </w:p>
    <w:p>
      <w:pPr>
        <w:pStyle w:val="152"/>
        <w:ind w:firstLine="700"/>
        <w:rPr>
          <w:lang w:val="ru-RU"/>
        </w:rPr>
      </w:pPr>
      <w:r>
        <w:rPr>
          <w:lang w:val="ru-RU"/>
        </w:rPr>
        <w:t>Разбор цепочки, не принадлежащей языку исходной грамматики.</w:t>
      </w:r>
    </w:p>
    <w:p>
      <w:pPr>
        <w:rPr>
          <w:lang w:val="ru-RU" w:eastAsia="ru-RU"/>
        </w:rPr>
      </w:pPr>
    </w:p>
    <w:p>
      <w:pPr>
        <w:rPr>
          <w:lang w:val="ru-RU" w:eastAsia="ru-RU"/>
        </w:rPr>
      </w:pPr>
      <w:r>
        <w:rPr>
          <w:lang w:val="ru-RU" w:eastAsia="ru-RU"/>
        </w:rPr>
        <w:br w:type="page"/>
      </w:r>
    </w:p>
    <w:p>
      <w:pPr>
        <w:pStyle w:val="2"/>
        <w:numPr>
          <w:ilvl w:val="1"/>
          <w:numId w:val="0"/>
        </w:numPr>
        <w:tabs>
          <w:tab w:val="clear" w:pos="840"/>
        </w:tabs>
        <w:ind w:left="420"/>
        <w:rPr>
          <w:lang w:val="ru-RU"/>
        </w:rPr>
      </w:pPr>
      <w:bookmarkStart w:id="20" w:name="_Toc1751517351"/>
      <w:r>
        <w:rPr>
          <w:lang w:val="ru-RU"/>
        </w:rPr>
        <w:t>Заключение</w:t>
      </w:r>
      <w:bookmarkEnd w:id="20"/>
    </w:p>
    <w:p>
      <w:pPr>
        <w:pStyle w:val="152"/>
        <w:numPr>
          <w:ilvl w:val="0"/>
          <w:numId w:val="0"/>
        </w:numPr>
        <w:tabs>
          <w:tab w:val="left" w:pos="800"/>
          <w:tab w:val="clear" w:pos="360"/>
          <w:tab w:val="clear" w:pos="786"/>
        </w:tabs>
        <w:ind w:left="500" w:leftChars="250"/>
        <w:rPr>
          <w:lang w:val="ru-RU"/>
        </w:rPr>
      </w:pPr>
      <w:r>
        <w:rPr>
          <w:lang w:val="ru-RU"/>
        </w:rPr>
        <w:t>В ходе курсового проекта были решены следующие задачи:</w:t>
      </w:r>
    </w:p>
    <w:p>
      <w:pPr>
        <w:pStyle w:val="152"/>
        <w:numPr>
          <w:ilvl w:val="0"/>
          <w:numId w:val="20"/>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20"/>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20"/>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20"/>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20"/>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21" w:name="_Toc266720106"/>
      <w:r>
        <w:rPr>
          <w:lang w:val="ru-RU"/>
        </w:rPr>
        <w:t>Список литературы</w:t>
      </w:r>
      <w:bookmarkEnd w:id="21"/>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Библиотека профессионала [Текст]: в 2-х т. / К.С. Хорстманн. – М.: Вильямс, 2014. – 864 с. – 1 т.</w:t>
      </w:r>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[Текст] / А.А. Донован, Б.У. Керниган. – М.: Вильямс, 2016. – 432 с.</w:t>
      </w:r>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Ахо, А. Теория синтаксического анализа, перевода и компиляции [Текст]: в 2-х т. / А. Ахо, Д. Ульман. – М.: Мир, 1978 – 384 с. – 1 т.</w:t>
      </w:r>
    </w:p>
    <w:p>
      <w:pPr>
        <w:pStyle w:val="157"/>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pPr>
        <w:pStyle w:val="157"/>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Style w:val="154"/>
          <w:lang w:val="ru-RU"/>
        </w:rPr>
        <w:t>Грис, Д. Конструирование компиляторов для цифровых вычислительных машин [Текст] / Д. Грис. - М. : Мир, 1975 – 575 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6C14"/>
    <w:rsid w:val="00763582"/>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line="260" w:lineRule="auto"/>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3664</Words>
  <Characters>20889</Characters>
  <Lines>174</Lines>
  <Paragraphs>49</Paragraphs>
  <TotalTime>35</TotalTime>
  <ScaleCrop>false</ScaleCrop>
  <LinksUpToDate>false</LinksUpToDate>
  <CharactersWithSpaces>24504</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2020-04-25T00:52:00Z</dcterms:created>
  <dc:creator>pda</dc:creator>
  <cp:lastModifiedBy>pda</cp:lastModifiedBy>
  <dcterms:modified xsi:type="dcterms:W3CDTF">2020-07-17T13:04:16Z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