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 Система должна сохранять состояние после перезапуска системы или после сбоя. 80 % данных должно быть сохранено до состояния отказа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1"/>
        <w:bidi w:val="0"/>
      </w:pPr>
      <w:r>
        <w:t>разрабатываемая ПС очень проста в освоении и также удобна, интерфейс данной ПС достаточно дружелюбен, так как существует множество вспомогательных средств, которые могут указать на тот или иной объект с подробным объяснением, которое выводится на экран пользователя.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Доступность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Разрабатываемая ПС имеет высокий уровень доступности, так как пользователь, скачавший её может пользоваться ей без ограничений по времени и ресурсам 98.5 % времени в году.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Лёгкость в эксплуатации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Данная ПС имеет достаточно простую архитектуру, что позволяет пользователям с лёгкостью в ней разобраться</w:t>
      </w:r>
      <w:r>
        <w:rPr>
          <w:rFonts w:hint="default"/>
          <w:b w:val="0"/>
          <w:bCs w:val="0"/>
          <w:lang w:val="en"/>
        </w:rPr>
        <w:t xml:space="preserve">. </w:t>
      </w:r>
      <w:r>
        <w:rPr>
          <w:rFonts w:hint="default"/>
          <w:b w:val="0"/>
          <w:bCs w:val="0"/>
          <w:lang w:val="ru-RU"/>
        </w:rPr>
        <w:t>Пользователь знакомый с понятиями «Азбуки Морзе» освоит 90% функционала примерно за 10 минут, пользователям без такого опыта понадобиться 30 минут на освоение 90% функционала.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Контекстная диаграмма, содержащая нулевой процесс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_Ref1744330052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52825" cy="1838325"/>
            <wp:effectExtent l="0" t="0" r="9525" b="9525"/>
            <wp:docPr id="6" name="Изображение 6" descr="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k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ru-RU"/>
        </w:rPr>
      </w:pPr>
      <w:bookmarkStart w:id="2" w:name="_Ref174433005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-Контекстная диаграмма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Архитектурная контекстная диаграмма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_Ref1782803420 \h </w:instrText>
      </w:r>
      <w:r>
        <w:rPr>
          <w:rFonts w:hint="default"/>
          <w:lang w:val="ru-RU"/>
        </w:rPr>
        <w:fldChar w:fldCharType="separate"/>
      </w:r>
      <w:r>
        <w:t>Изображение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96610" cy="3258820"/>
            <wp:effectExtent l="0" t="0" r="8890" b="17780"/>
            <wp:docPr id="7" name="Изображение 7" descr="a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k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/>
          <w:lang w:val="ru-RU"/>
        </w:rPr>
      </w:pPr>
      <w:bookmarkStart w:id="3" w:name="_Ref1782803420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-Архитектурно-контекстная диаграмма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данном разделе прилагает диаграмма потоков данных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_Ref581660547 \h </w:instrText>
      </w:r>
      <w:r>
        <w:rPr>
          <w:rFonts w:hint="default"/>
          <w:lang w:val="ru-RU"/>
        </w:rPr>
        <w:fldChar w:fldCharType="separate"/>
      </w:r>
      <w:r>
        <w:t>Изображение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) и диаграмма потоков данных 2 уровня(декомпозиция диаграммы потоков данных первого уровня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_Ref1222550639 \h </w:instrText>
      </w:r>
      <w:r>
        <w:rPr>
          <w:rFonts w:hint="default"/>
          <w:lang w:val="ru-RU"/>
        </w:rPr>
        <w:fldChar w:fldCharType="separate"/>
      </w:r>
      <w:r>
        <w:t>Изображение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505200" cy="2028825"/>
            <wp:effectExtent l="0" t="0" r="0" b="9525"/>
            <wp:docPr id="5" name="Изображение 5" descr="D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F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4" w:name="_Ref581660547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bookmarkEnd w:id="4"/>
      <w:r>
        <w:rPr>
          <w:lang w:val="ru-RU"/>
        </w:rPr>
        <w:t>-ДПД 1 уровня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2940685"/>
            <wp:effectExtent l="0" t="0" r="8255" b="12065"/>
            <wp:docPr id="4" name="Изображение 4" descr="D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F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5" w:name="_Ref122255063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bookmarkEnd w:id="5"/>
      <w:r>
        <w:rPr>
          <w:lang w:val="ru-RU"/>
        </w:rPr>
        <w:t>-ДПД 2 уровня</w:t>
      </w:r>
    </w:p>
    <w:p>
      <w:pPr>
        <w:rPr>
          <w:lang w:val="en-US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Тестирование по принципу “Чёрного ящика”.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76"/>
        <w:gridCol w:w="3261"/>
        <w:gridCol w:w="1134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правильного класса эквивалентности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Правильный класс эквивалентности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неправильного класса эквивалентности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Неправильный класс эквивалентности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сотрудника является натуральным числом в диапазоне от одного до ста.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числом больше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числом меньше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Ф.И.О.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имя, отчество не должны быть длинной больше 20 символов русского алфавита. Первая буква заглавная, остальные маленькие.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больше 20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буква не заглавная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Заглавных букв больше чем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символы не принадлежащие русскому алфавиту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Состоит из двух слов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паспорта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натуральным 6-значным числом, находящимся в диапазоне от 100000 до 999999.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является целым числом в промежутке от 1 до 3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Ставка за час (тыс. руб.)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натуральным числом в диапазоне от 1 до 100.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предприятия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натуральным 5-значным число в диапазоне от 10000 до 99999.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предприятия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набором букв русского алфавита длиной не более 20-ти символов. Причём название предприятия начинается с большой буквы, остальные буквы являются маленькими.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больше 20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буква не заглавная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Заглавных букв больше чем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символы не принадлежащие русскому алфавиту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Состоит из двух слов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предприятия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11-значным натуральным числом, начинающимся с цифры 8.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99999999999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выполнения работы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букв русского алфавита и цифр, имеющих следующий формат: “цифра(от 1 до 31)”_“Первый три заглавные буквы месяца“_Год (4 цифры).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букв русского алфавита и цифр, не имеющих следующий формат: “цифра(от 1 до 31)”_“Первый три заглавные буквы месяца“_Год (4 цифры).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кодов сотрудников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Однострочный список, элементы которого имеют формат: (“код сотрудника”:” кол-во часов”), где кол-во часов является целым неотрицательным числом в диапазоне от 0 до 1280.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запятая между элементами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разделитель между элементами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часов больше 1280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часов меньше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Год, введённый пользователем с клавиатуры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натуральным числом в диапазоне от 1000 до 9999.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больше 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меньше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числом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файла сотрудники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содержит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Строка файла предприятия 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содержит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файла выполненная работа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содержит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сотрудники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предприятия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выполненная работа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файла сотрудники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все необходимые поля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строке не хватает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файла предприятия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нужное кол-во разделителей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разделителей меньше необходимого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разделителей больше необходимого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файла выполненная работа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нужное число пробелом между полями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пробелом больше необходимого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пробелов меньше обходимого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уникальным идентификатором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кодом другого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Предприятие 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Имеет сотрудников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имеет ни одного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предприятия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уникальным идентификатором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номером другого предприятия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предприятия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Является уникальным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названием другого предприятия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сотрудники должен существовать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существует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не существует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предприятия должен существовать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существует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не существует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выполненная работа должен существовать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существует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не существует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сотрудники должен состоять не более чем из 100 строк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100 или менее строк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более 100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предприятия не должен состоять более чем из 10 строк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10 или менее строк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более 10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выполненная работа должен состоять не более чем из 10 строк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10 или менее строк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содержит более 10 строк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тестов.</w:t>
      </w:r>
    </w:p>
    <w:tbl>
      <w:tblPr>
        <w:tblStyle w:val="11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"/>
        <w:gridCol w:w="1194"/>
        <w:gridCol w:w="4963"/>
        <w:gridCol w:w="1606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15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6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покрытого прав. Класса эквивалентности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покрытого неправ. Класса эквивалентности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 Проскурин    Денис    Александрович   351619   3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Ли   Василий    Эдуардович   355619   3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 Матевасян Каринэ Лёвовна   390619   3    31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,5,11,15,19,23,27,33,37,39,44,48,50,52,54,56,58,60,62,65,68,70,72,74,76,78,80,82,84,86</w:t>
            </w: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|89235673082|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23532| Калисто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89246984082|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23233| Магомед |89246784022|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 2017 23:34,24:34,22:23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23532 8 ЯНВ 2017 22:34,23:34,2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:23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23233 8 ЯНВ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  <w:rPr>
                <w:lang w:val="en-US"/>
              </w:rPr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2, 24,</w:t>
            </w:r>
            <w:r>
              <w:rPr>
                <w:rFonts w:ascii="Times New Roman" w:hAnsi="Times New Roman" w:cs="Times New Roman"/>
              </w:rPr>
              <w:t>38</w:t>
            </w:r>
            <w:r>
              <w:rPr>
                <w:rFonts w:ascii="Times New Roman" w:hAnsi="Times New Roman" w:cs="Times New Roman"/>
                <w:lang w:val="en-US"/>
              </w:rPr>
              <w:t>,45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  <w:rPr>
                <w:lang w:val="en-US"/>
              </w:rPr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  Проскурин    Денис    Александрович   351619   3    33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5|</w:t>
            </w:r>
            <w:r>
              <w:rPr>
                <w:rFonts w:ascii="Times New Roman" w:hAnsi="Times New Roman" w:cs="Times New Roman"/>
              </w:rPr>
              <w:t xml:space="preserve"> Арес    |89235673082|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" w:hRule="atLeast"/>
        </w:trPr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ЯНВАРЬ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20122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 проскурин    Денис    Александрович   351619   3    33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,41,46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5|</w:t>
            </w:r>
            <w:r>
              <w:rPr>
                <w:rFonts w:ascii="Times New Roman" w:hAnsi="Times New Roman" w:cs="Times New Roman"/>
              </w:rPr>
              <w:t xml:space="preserve"> Арес    |89235673082|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ЯНВАРЬ 2017 2334,2434,2223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 Проскуриняниновивосян    Денис    Александрович   351619   3    33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6,28,40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5|</w:t>
            </w:r>
            <w:r>
              <w:rPr>
                <w:rFonts w:ascii="Times New Roman" w:hAnsi="Times New Roman" w:cs="Times New Roman"/>
              </w:rPr>
              <w:t xml:space="preserve"> Аресаресаресаресаресар    |89235673082|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 2017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3424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3422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 ПроскУрин    Денис    Александрович   351619   3    33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3,8,25,26,47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|89235673082|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</w:rPr>
              <w:t>45 8 ЯНВ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201л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2п  Проск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рин    Денис    Александрович   3512619   4    101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,9,10</w:t>
            </w:r>
            <w:r>
              <w:rPr>
                <w:rFonts w:ascii="Times New Roman" w:hAnsi="Times New Roman" w:cs="Times New Roman"/>
                <w:lang w:val="en-US"/>
              </w:rPr>
              <w:t>,12</w:t>
            </w:r>
            <w:r>
              <w:rPr>
                <w:rFonts w:ascii="Times New Roman" w:hAnsi="Times New Roman" w:cs="Times New Roman"/>
              </w:rPr>
              <w:t>,16,20,29,31,32,34,42,43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</w:t>
            </w:r>
            <w:r>
              <w:rPr>
                <w:rFonts w:ascii="Times New Roman" w:hAnsi="Times New Roman" w:cs="Times New Roman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ес    |892356723082|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" w:hRule="atLeast"/>
        </w:trPr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 2017 23:3400,24:-1,22:23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 ПроскурНн    ДеНис    Александрович   35619   0    0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13,17,21,30,35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|892356782  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 Проскурин    Денис    Александрович   35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>619   3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   3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</w:rPr>
              <w:t>,18,22,36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|892356730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>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 8 ЯНВ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restart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49,51,53,55,57,59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  <w:vMerge w:val="continue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  Проскурин    Денис    Александрович   351619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 Ли Василий Эдуардович 345321 3 33 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61,63,66,69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12345__8 ЯНВ 2017 23:34,24:34,22:23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Сотрудники.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 Проскурин    Денис    Александрович   351619   3    33</w:t>
            </w:r>
          </w:p>
        </w:tc>
        <w:tc>
          <w:tcPr>
            <w:tcW w:w="160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64,67,71,73,75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Арес    |89235673082|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Калисто    |89235673082|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12242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Калисто    |89235673082|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  <w:r>
              <w:rPr>
                <w:rFonts w:ascii="Times New Roman" w:hAnsi="Times New Roman" w:cs="Times New Roman"/>
                <w:lang w:val="en-US"/>
              </w:rPr>
              <w:t>.txt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12342 ЯНВ 2017 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" w:type="dxa"/>
          </w:tcPr>
          <w:p>
            <w:pPr>
              <w:pStyle w:val="157"/>
              <w:numPr>
                <w:ilvl w:val="0"/>
                <w:numId w:val="15"/>
              </w:numPr>
              <w:spacing w:after="0" w:line="240" w:lineRule="auto"/>
              <w:ind w:left="313" w:right="-387" w:firstLine="0"/>
            </w:pP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49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6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Тестирование по принципу “Белого ящика”.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 check_phone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(substr: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l_phone = 11;//длина номера телефона 11 цифр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range = ['0', '1', '2', '3', '4', '5', '6', '7', '8', '9'];//множество целых чисел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i: </w:t>
      </w:r>
      <w:r>
        <w:rPr>
          <w:rFonts w:ascii="Times New Roman" w:hAnsi="Times New Roman" w:cs="Times New Roman"/>
          <w:b/>
          <w:sz w:val="28"/>
          <w:szCs w:val="28"/>
        </w:rPr>
        <w:t>byte</w:t>
      </w:r>
      <w:r>
        <w:rPr>
          <w:rFonts w:ascii="Times New Roman" w:hAnsi="Times New Roman" w:cs="Times New Roman"/>
          <w:sz w:val="28"/>
          <w:szCs w:val="28"/>
        </w:rPr>
        <w:t>;//счётчик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flag: </w:t>
      </w:r>
      <w:r>
        <w:rPr>
          <w:rFonts w:ascii="Times New Roman" w:hAnsi="Times New Roman" w:cs="Times New Roman"/>
          <w:b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</w:rPr>
        <w:t>;//булевая переменная значение которой присваивается функции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flag := true;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(1)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(length(substr) = l_phone)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(substr[1] = '8')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(4)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:= 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l_phone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(5)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 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(substr[i] in range)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(6)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flag := false;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 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flag := false;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(7)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:= flag;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(8)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end;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123"/>
        <w:gridCol w:w="1524"/>
        <w:gridCol w:w="1754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7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6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,2,3,4,5,8</w:t>
            </w:r>
          </w:p>
        </w:tc>
        <w:tc>
          <w:tcPr>
            <w:tcW w:w="229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89965554466</w:t>
            </w: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7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6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1,3,7,8</w:t>
            </w:r>
          </w:p>
        </w:tc>
        <w:tc>
          <w:tcPr>
            <w:tcW w:w="229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899625236142</w:t>
            </w: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7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6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2,7,8</w:t>
            </w:r>
          </w:p>
        </w:tc>
        <w:tc>
          <w:tcPr>
            <w:tcW w:w="229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79965554466</w:t>
            </w: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7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6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1,2,3,4,5,6,8</w:t>
            </w:r>
          </w:p>
        </w:tc>
        <w:tc>
          <w:tcPr>
            <w:tcW w:w="229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89296В54ВЫ9</w:t>
            </w: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5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Тестирование по принципу “Чёрного ящика”.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76"/>
        <w:gridCol w:w="3261"/>
        <w:gridCol w:w="1134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правильного класса эквивалентности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Правильный класс эквивалентности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неправильного класса эквивалентности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Неправильный класс эквивалентности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имя, отчество, название предприятия.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букв русского алфавита длиной не более 20-ти символов, начинающийся с заглавной буквы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начинается с заглавной буквы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больше 20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является набором букв русского алфавита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тестов.</w:t>
      </w:r>
    </w:p>
    <w:tbl>
      <w:tblPr>
        <w:tblStyle w:val="118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3453"/>
        <w:gridCol w:w="2092"/>
        <w:gridCol w:w="179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покрытого прав. Класса эквивалентности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покрытого неправ. Класса эквивалентности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Калисто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денис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Калистокалистокалисто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‘’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Кал</w:t>
            </w:r>
            <w:r>
              <w:rPr>
                <w:rFonts w:ascii="Times New Roman" w:hAnsi="Times New Roman" w:cs="Times New Roman"/>
                <w:lang w:val="en-US"/>
              </w:rPr>
              <w:t>isto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калистокалистокалисто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2,3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</w:t>
            </w:r>
            <w:r>
              <w:rPr>
                <w:rFonts w:ascii="Times New Roman" w:hAnsi="Times New Roman" w:cs="Times New Roman"/>
                <w:lang w:val="en-US"/>
              </w:rPr>
              <w:t>isto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pStyle w:val="157"/>
              <w:numPr>
                <w:ilvl w:val="0"/>
                <w:numId w:val="16"/>
              </w:numPr>
              <w:spacing w:after="0" w:line="240" w:lineRule="auto"/>
              <w:ind w:left="308"/>
              <w:rPr>
                <w:rFonts w:ascii="Times New Roman" w:hAnsi="Times New Roman" w:cs="Times New Roman"/>
              </w:rPr>
            </w:pPr>
          </w:p>
        </w:tc>
        <w:tc>
          <w:tcPr>
            <w:tcW w:w="34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калистокал</w:t>
            </w:r>
            <w:r>
              <w:rPr>
                <w:rFonts w:ascii="Times New Roman" w:hAnsi="Times New Roman" w:cs="Times New Roman"/>
                <w:lang w:val="en-US"/>
              </w:rPr>
              <w:t>isto</w:t>
            </w:r>
            <w:r>
              <w:rPr>
                <w:rFonts w:ascii="Times New Roman" w:hAnsi="Times New Roman" w:cs="Times New Roman"/>
              </w:rPr>
              <w:t>калисто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>
            <w:pPr>
              <w:spacing w:after="0" w:line="240" w:lineRule="auto"/>
              <w:ind w:left="-12" w:right="-53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2,3,5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ind w:left="-42" w:right="-536" w:hanging="7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Тестирование по принципу “Белого ящика”.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ru-RU"/>
        </w:rPr>
        <w:drawing>
          <wp:inline distT="0" distB="0" distL="114300" distR="114300">
            <wp:extent cx="4467225" cy="3724275"/>
            <wp:effectExtent l="0" t="0" r="9525" b="9525"/>
            <wp:docPr id="9" name="Изображение 9" descr="flow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lowgrap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7</w:t>
      </w:r>
      <w:r>
        <w:fldChar w:fldCharType="end"/>
      </w:r>
      <w:r>
        <w:rPr>
          <w:lang w:val="en"/>
        </w:rPr>
        <w:t>-Flow Graph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en"/>
        </w:rPr>
        <w:t>M=E-N+2P (</w:t>
      </w:r>
      <w:r>
        <w:rPr>
          <w:rFonts w:hint="default"/>
          <w:lang w:val="ru-RU"/>
        </w:rPr>
        <w:t>цикломатическая сложность графа).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en"/>
        </w:rPr>
        <w:t>M=13-10+2*</w:t>
      </w:r>
      <w:r>
        <w:rPr>
          <w:rFonts w:hint="default"/>
          <w:lang w:val="ru-RU"/>
        </w:rPr>
        <w:t>3=-3</w:t>
      </w:r>
    </w:p>
    <w:p>
      <w:pPr>
        <w:pStyle w:val="151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Independent paths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1 2 9 10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1 2 3 9 10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1 2 3 4 8 10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1 2 3 4 5 10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1 2 3 4 5 6 5 10</w:t>
      </w:r>
    </w:p>
    <w:p>
      <w:pPr>
        <w:pStyle w:val="151"/>
        <w:numPr>
          <w:ilvl w:val="0"/>
          <w:numId w:val="17"/>
        </w:numPr>
        <w:bidi w:val="0"/>
        <w:ind w:left="928" w:leftChars="0" w:hanging="36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1 2 3 4 5 6 7 5 10</w:t>
      </w:r>
    </w:p>
    <w:p>
      <w:pPr>
        <w:pStyle w:val="151"/>
        <w:bidi w:val="0"/>
        <w:rPr>
          <w:rFonts w:hint="default"/>
          <w:b w:val="0"/>
          <w:bCs w:val="0"/>
          <w:lang w:val="en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 check_names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(substr: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B_alf = ['А'..'Я'];//множество заглавных букв русского языка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L_alf = ['а'..'я'];//множество строчных букв русского языка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max_l = 20;//максимальная длина ФИО или названия предприятия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i: </w:t>
      </w:r>
      <w:r>
        <w:rPr>
          <w:rFonts w:ascii="Times New Roman" w:hAnsi="Times New Roman" w:cs="Times New Roman"/>
          <w:b/>
          <w:sz w:val="28"/>
          <w:szCs w:val="28"/>
        </w:rPr>
        <w:t>byte</w:t>
      </w:r>
      <w:r>
        <w:rPr>
          <w:rFonts w:ascii="Times New Roman" w:hAnsi="Times New Roman" w:cs="Times New Roman"/>
          <w:sz w:val="28"/>
          <w:szCs w:val="28"/>
        </w:rPr>
        <w:t>;//счётчик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flag: </w:t>
      </w:r>
      <w:r>
        <w:rPr>
          <w:rFonts w:ascii="Times New Roman" w:hAnsi="Times New Roman" w:cs="Times New Roman"/>
          <w:b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</w:rPr>
        <w:t>;//булевая переменная значение которой присваивается функции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flag := true;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(1)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(length(substr) &lt;= max_l)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(length(substr) &lt;&gt; 0)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substr[1]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B_alf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(4)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begin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:= 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length(substr)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(5)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(6)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 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(substr[i]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L_alf) 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(7)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flag := false;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 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flag := false;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(8)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 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flag := false;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(9)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:= flag;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(10)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end;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612"/>
        <w:gridCol w:w="1225"/>
        <w:gridCol w:w="1034"/>
        <w:gridCol w:w="1400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5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4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Substr[i]</w:t>
            </w:r>
          </w:p>
        </w:tc>
        <w:tc>
          <w:tcPr>
            <w:tcW w:w="14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1,2,3,4,5,10</w:t>
            </w:r>
          </w:p>
        </w:tc>
        <w:tc>
          <w:tcPr>
            <w:tcW w:w="195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Калисто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5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4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Substr[i]</w:t>
            </w:r>
          </w:p>
        </w:tc>
        <w:tc>
          <w:tcPr>
            <w:tcW w:w="14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1,2,3,8,10</w:t>
            </w:r>
          </w:p>
        </w:tc>
        <w:tc>
          <w:tcPr>
            <w:tcW w:w="195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5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4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Substr[i]</w:t>
            </w:r>
          </w:p>
        </w:tc>
        <w:tc>
          <w:tcPr>
            <w:tcW w:w="14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1,2,9,10</w:t>
            </w:r>
          </w:p>
        </w:tc>
        <w:tc>
          <w:tcPr>
            <w:tcW w:w="195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‘’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5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4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37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Substr[i]</w:t>
            </w:r>
          </w:p>
        </w:tc>
        <w:tc>
          <w:tcPr>
            <w:tcW w:w="14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1,2,3,4,5,6,7,10</w:t>
            </w:r>
          </w:p>
        </w:tc>
        <w:tc>
          <w:tcPr>
            <w:tcW w:w="195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Кал</w:t>
            </w:r>
            <w:r>
              <w:rPr>
                <w:rFonts w:ascii="Times New Roman" w:hAnsi="Times New Roman" w:cs="Times New Roman"/>
                <w:lang w:val="en-US"/>
              </w:rPr>
              <w:t>isto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46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Стратегия и тактика тестирования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Поскольку данный проект (прототип) был написан с использованием языка </w:t>
      </w:r>
      <w:r>
        <w:rPr>
          <w:rFonts w:hint="default"/>
          <w:lang w:val="en"/>
        </w:rPr>
        <w:t>Delphi7(</w:t>
      </w:r>
      <w:r>
        <w:rPr>
          <w:rFonts w:hint="default"/>
          <w:lang w:val="ru-RU"/>
        </w:rPr>
        <w:t xml:space="preserve">он же </w:t>
      </w:r>
      <w:r>
        <w:rPr>
          <w:rFonts w:hint="default"/>
          <w:lang w:val="en"/>
        </w:rPr>
        <w:t>Pascal)</w:t>
      </w:r>
      <w:r>
        <w:rPr>
          <w:rFonts w:hint="default"/>
          <w:lang w:val="ru-RU"/>
        </w:rPr>
        <w:t xml:space="preserve"> с использованием процедурного подхода, и модульной архитектуры проекта. Из этого вытекает , что стратегией к тестированию является выделение модулей системы (Модуль работы с текстом, модуль работы со звуком, Модуль для работы с тестами, модуль обучения, модуль работы с внешним устройствои). Архитектурное решение было таково что позволило разделить на такие модули стратегия состоит в нисходящем подходе к тестированию, по отдельности берем модули, декомпозируем до функций. Далее функции в зависимости от объёма будем тестировать по белому или чёрному ящику (по белому если </w:t>
      </w:r>
      <w:r>
        <w:rPr>
          <w:rFonts w:hint="default"/>
          <w:lang w:val="en"/>
        </w:rPr>
        <w:t xml:space="preserve">flow graph </w:t>
      </w:r>
      <w:r>
        <w:rPr>
          <w:rFonts w:hint="default"/>
          <w:lang w:val="ru-RU"/>
        </w:rPr>
        <w:t xml:space="preserve">функции будет не таким большим) и по чёрному в противном случае. Далее тестирование функций, которые используют атомарные функции по вышеперечисленному принципу, и так до тех пор пока не дойдём до уровня модуля. Для тестирования модуля работы с текстом можно сделать простеньку программку которая будет работать по принцепу </w:t>
      </w:r>
      <w:r>
        <w:rPr>
          <w:rFonts w:hint="default"/>
          <w:lang w:val="en"/>
        </w:rPr>
        <w:t xml:space="preserve">assert </w:t>
      </w:r>
      <w:r>
        <w:rPr>
          <w:rFonts w:hint="default"/>
          <w:lang w:val="ru-RU"/>
        </w:rPr>
        <w:t xml:space="preserve">в с++ или </w:t>
      </w:r>
      <w:r>
        <w:rPr>
          <w:rFonts w:hint="default"/>
          <w:lang w:val="en"/>
        </w:rPr>
        <w:t xml:space="preserve">unit </w:t>
      </w:r>
      <w:r>
        <w:rPr>
          <w:rFonts w:hint="default"/>
          <w:lang w:val="ru-RU"/>
        </w:rPr>
        <w:t>тестов, поскольку правила кодирования азбуки морзей известны и примеров и литературы с примерам в сети огромное множество. Тестирование модуля работы со звуком наиболее трудоёмкое, т.к. программу для тестирования звука не так просто написать, нужно слушать звуковое закодированное сообщение, а можно схитрить и выводить вместе звуком соответствующие знаковые сигналы( точка, тире) для длинных и коротких звуков и тогда можно также использовать вспомогательные программки для тестирования. Модуль работы с тестами  использует часть кода из модуля работы со звуком и текстом, так что часть тестов будет покрыта предыдущими, а тактика тестирования этого модуля будет примерно такой же. Модуль обучения, является нечно похожим на справочный интерактивный материал, который также будет использовать код из модуля звука и текста, тактика тестирования несильно отличается от предыдущих. Модуль работы с внешним устройством немного обособлен от других. С внешнего устройства должны в риал-тайме приходить сигналы булевского характера 0 и 1. 0-воспроизвезти короткий звук, 1 -длинный. Данный модуль хоть и использует часть кода работы со звуком, автоматизировать тестирование данного модуля на мой взгляд никак невозможно и тестирование проводится в ручную.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«такого» подхода к тестированию функций модуля, мы частично протестировали взаимосвязи между модулями. Осталось проверить выполняются ли правильно функциональные требования программной системы. Далее это всё дело можно «добить» </w:t>
      </w:r>
      <w:r>
        <w:rPr>
          <w:rFonts w:hint="default"/>
          <w:lang w:val="en"/>
        </w:rPr>
        <w:t xml:space="preserve">monkey </w:t>
      </w:r>
      <w:r>
        <w:rPr>
          <w:rFonts w:hint="default"/>
          <w:lang w:val="ru-RU"/>
        </w:rPr>
        <w:t>тестами.</w:t>
      </w:r>
      <w:bookmarkStart w:id="6" w:name="_GoBack"/>
      <w:bookmarkEnd w:id="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BE7078B"/>
    <w:multiLevelType w:val="multilevel"/>
    <w:tmpl w:val="FBE7078B"/>
    <w:lvl w:ilvl="0" w:tentative="0">
      <w:start w:val="1"/>
      <w:numFmt w:val="decimal"/>
      <w:lvlText w:val="%1."/>
      <w:lvlJc w:val="left"/>
      <w:pPr>
        <w:ind w:left="928" w:hanging="360"/>
      </w:pPr>
    </w:lvl>
    <w:lvl w:ilvl="1" w:tentative="0">
      <w:start w:val="1"/>
      <w:numFmt w:val="lowerLetter"/>
      <w:lvlText w:val="%2."/>
      <w:lvlJc w:val="left"/>
      <w:pPr>
        <w:ind w:left="1648" w:hanging="360"/>
      </w:p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337C49A1"/>
    <w:multiLevelType w:val="multilevel"/>
    <w:tmpl w:val="337C49A1"/>
    <w:lvl w:ilvl="0" w:tentative="0">
      <w:start w:val="1"/>
      <w:numFmt w:val="decimal"/>
      <w:lvlText w:val="%1."/>
      <w:lvlJc w:val="left"/>
      <w:pPr>
        <w:ind w:left="928" w:hanging="360"/>
      </w:pPr>
    </w:lvl>
    <w:lvl w:ilvl="1" w:tentative="0">
      <w:start w:val="1"/>
      <w:numFmt w:val="lowerLetter"/>
      <w:lvlText w:val="%2."/>
      <w:lvlJc w:val="left"/>
      <w:pPr>
        <w:ind w:left="1648" w:hanging="360"/>
      </w:p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6">
    <w:nsid w:val="60A904CA"/>
    <w:multiLevelType w:val="multilevel"/>
    <w:tmpl w:val="60A904CA"/>
    <w:lvl w:ilvl="0" w:tentative="0">
      <w:start w:val="1"/>
      <w:numFmt w:val="decimal"/>
      <w:lvlText w:val="%1."/>
      <w:lvlJc w:val="left"/>
      <w:pPr>
        <w:ind w:left="617" w:hanging="360"/>
      </w:pPr>
    </w:lvl>
    <w:lvl w:ilvl="1" w:tentative="0">
      <w:start w:val="1"/>
      <w:numFmt w:val="lowerLetter"/>
      <w:lvlText w:val="%2."/>
      <w:lvlJc w:val="left"/>
      <w:pPr>
        <w:ind w:left="1469" w:hanging="360"/>
      </w:pPr>
    </w:lvl>
    <w:lvl w:ilvl="2" w:tentative="0">
      <w:start w:val="1"/>
      <w:numFmt w:val="lowerRoman"/>
      <w:lvlText w:val="%3."/>
      <w:lvlJc w:val="right"/>
      <w:pPr>
        <w:ind w:left="2189" w:hanging="180"/>
      </w:pPr>
    </w:lvl>
    <w:lvl w:ilvl="3" w:tentative="0">
      <w:start w:val="1"/>
      <w:numFmt w:val="decimal"/>
      <w:lvlText w:val="%4."/>
      <w:lvlJc w:val="left"/>
      <w:pPr>
        <w:ind w:left="2909" w:hanging="360"/>
      </w:pPr>
    </w:lvl>
    <w:lvl w:ilvl="4" w:tentative="0">
      <w:start w:val="1"/>
      <w:numFmt w:val="lowerLetter"/>
      <w:lvlText w:val="%5."/>
      <w:lvlJc w:val="left"/>
      <w:pPr>
        <w:ind w:left="3629" w:hanging="360"/>
      </w:pPr>
    </w:lvl>
    <w:lvl w:ilvl="5" w:tentative="0">
      <w:start w:val="1"/>
      <w:numFmt w:val="lowerRoman"/>
      <w:lvlText w:val="%6."/>
      <w:lvlJc w:val="right"/>
      <w:pPr>
        <w:ind w:left="4349" w:hanging="180"/>
      </w:pPr>
    </w:lvl>
    <w:lvl w:ilvl="6" w:tentative="0">
      <w:start w:val="1"/>
      <w:numFmt w:val="decimal"/>
      <w:lvlText w:val="%7."/>
      <w:lvlJc w:val="left"/>
      <w:pPr>
        <w:ind w:left="5069" w:hanging="360"/>
      </w:pPr>
    </w:lvl>
    <w:lvl w:ilvl="7" w:tentative="0">
      <w:start w:val="1"/>
      <w:numFmt w:val="lowerLetter"/>
      <w:lvlText w:val="%8."/>
      <w:lvlJc w:val="left"/>
      <w:pPr>
        <w:ind w:left="5789" w:hanging="360"/>
      </w:pPr>
    </w:lvl>
    <w:lvl w:ilvl="8" w:tentative="0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0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37E6E46"/>
    <w:rsid w:val="149FC3AD"/>
    <w:rsid w:val="17B78820"/>
    <w:rsid w:val="17BFDE14"/>
    <w:rsid w:val="17F6C7A5"/>
    <w:rsid w:val="1FDBCFCF"/>
    <w:rsid w:val="219E2D0D"/>
    <w:rsid w:val="257F30F7"/>
    <w:rsid w:val="2F4FA5A9"/>
    <w:rsid w:val="2FF783FF"/>
    <w:rsid w:val="2FF9C763"/>
    <w:rsid w:val="35FFEF35"/>
    <w:rsid w:val="367FC3C6"/>
    <w:rsid w:val="37CA0257"/>
    <w:rsid w:val="37F3FB45"/>
    <w:rsid w:val="37FF6541"/>
    <w:rsid w:val="396DF55A"/>
    <w:rsid w:val="3AED479A"/>
    <w:rsid w:val="3BF540E9"/>
    <w:rsid w:val="3CEF0E37"/>
    <w:rsid w:val="3D2E204C"/>
    <w:rsid w:val="3DFDDEF2"/>
    <w:rsid w:val="3E3DC93B"/>
    <w:rsid w:val="3FCE740B"/>
    <w:rsid w:val="3FFFD94A"/>
    <w:rsid w:val="45A72762"/>
    <w:rsid w:val="4BFE505F"/>
    <w:rsid w:val="4CEFC180"/>
    <w:rsid w:val="4DFEFDFF"/>
    <w:rsid w:val="4FBF0D0E"/>
    <w:rsid w:val="53D3F889"/>
    <w:rsid w:val="5683B32A"/>
    <w:rsid w:val="57DD638D"/>
    <w:rsid w:val="57EFA120"/>
    <w:rsid w:val="5BDB55D9"/>
    <w:rsid w:val="5BDF2CCC"/>
    <w:rsid w:val="5BF5A5A5"/>
    <w:rsid w:val="5BFD9EA0"/>
    <w:rsid w:val="5F656515"/>
    <w:rsid w:val="5FDF9A95"/>
    <w:rsid w:val="5FE617B2"/>
    <w:rsid w:val="5FF68D4A"/>
    <w:rsid w:val="5FF7B017"/>
    <w:rsid w:val="627FD770"/>
    <w:rsid w:val="63F9A553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5F8ADE"/>
    <w:rsid w:val="6FB84B84"/>
    <w:rsid w:val="6FE93690"/>
    <w:rsid w:val="6FF7743A"/>
    <w:rsid w:val="72AF0B90"/>
    <w:rsid w:val="73AFE17D"/>
    <w:rsid w:val="74F569A6"/>
    <w:rsid w:val="74FFFDB1"/>
    <w:rsid w:val="75F78EC2"/>
    <w:rsid w:val="772FB1CE"/>
    <w:rsid w:val="775F4F75"/>
    <w:rsid w:val="7777A492"/>
    <w:rsid w:val="77DDFB0B"/>
    <w:rsid w:val="77DFC096"/>
    <w:rsid w:val="77FF8D02"/>
    <w:rsid w:val="79F9D161"/>
    <w:rsid w:val="7B4FED7C"/>
    <w:rsid w:val="7B66AC6A"/>
    <w:rsid w:val="7BCA665E"/>
    <w:rsid w:val="7BFF2353"/>
    <w:rsid w:val="7D7C752C"/>
    <w:rsid w:val="7DAD8375"/>
    <w:rsid w:val="7DBC217C"/>
    <w:rsid w:val="7DFE8B34"/>
    <w:rsid w:val="7DFF3509"/>
    <w:rsid w:val="7E4F6705"/>
    <w:rsid w:val="7E768C53"/>
    <w:rsid w:val="7E7E6122"/>
    <w:rsid w:val="7E7F2CAE"/>
    <w:rsid w:val="7EB70002"/>
    <w:rsid w:val="7EE60D6D"/>
    <w:rsid w:val="7EE6F711"/>
    <w:rsid w:val="7EF36989"/>
    <w:rsid w:val="7EF99B0D"/>
    <w:rsid w:val="7EFDA3CB"/>
    <w:rsid w:val="7F2FF348"/>
    <w:rsid w:val="7F469593"/>
    <w:rsid w:val="7F5FF37F"/>
    <w:rsid w:val="7F7F5DD8"/>
    <w:rsid w:val="7FB762EA"/>
    <w:rsid w:val="7FDE2022"/>
    <w:rsid w:val="7FDEE62E"/>
    <w:rsid w:val="7FEB5A7B"/>
    <w:rsid w:val="7FFE332E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769E4C"/>
    <w:rsid w:val="A5FD7DF4"/>
    <w:rsid w:val="ADEF798A"/>
    <w:rsid w:val="ADF7CA2E"/>
    <w:rsid w:val="AEEF79E5"/>
    <w:rsid w:val="AFF46269"/>
    <w:rsid w:val="AFFF123B"/>
    <w:rsid w:val="BB7BF4D6"/>
    <w:rsid w:val="BBFFEB32"/>
    <w:rsid w:val="BE27BD12"/>
    <w:rsid w:val="BEBF4926"/>
    <w:rsid w:val="BEFC5DB5"/>
    <w:rsid w:val="BF7DE84D"/>
    <w:rsid w:val="BFBE38E5"/>
    <w:rsid w:val="BFBF715E"/>
    <w:rsid w:val="BFF715C6"/>
    <w:rsid w:val="BFFEBDFE"/>
    <w:rsid w:val="C77DC23A"/>
    <w:rsid w:val="C7FFC1C5"/>
    <w:rsid w:val="CD9F890A"/>
    <w:rsid w:val="CE9FCB3D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EF212F"/>
    <w:rsid w:val="DDF7A866"/>
    <w:rsid w:val="DEDF1D14"/>
    <w:rsid w:val="DEEC9E49"/>
    <w:rsid w:val="DF175333"/>
    <w:rsid w:val="DF1DD69F"/>
    <w:rsid w:val="DFEFA2D1"/>
    <w:rsid w:val="DFF941A9"/>
    <w:rsid w:val="DFFC87E6"/>
    <w:rsid w:val="EBF7458E"/>
    <w:rsid w:val="EF6EF4C7"/>
    <w:rsid w:val="EFBF4785"/>
    <w:rsid w:val="EFDB39F6"/>
    <w:rsid w:val="EFE49303"/>
    <w:rsid w:val="F2FF91AC"/>
    <w:rsid w:val="F4FC87C7"/>
    <w:rsid w:val="F57B92A8"/>
    <w:rsid w:val="F5977103"/>
    <w:rsid w:val="F5F5D226"/>
    <w:rsid w:val="F6EF9BD4"/>
    <w:rsid w:val="F6FDDDBD"/>
    <w:rsid w:val="F70D582D"/>
    <w:rsid w:val="F7DBA43A"/>
    <w:rsid w:val="F7DD9FF6"/>
    <w:rsid w:val="F7E924DB"/>
    <w:rsid w:val="F7F73985"/>
    <w:rsid w:val="F7FE2727"/>
    <w:rsid w:val="F7FEF4B3"/>
    <w:rsid w:val="F9EE159D"/>
    <w:rsid w:val="FA9F58FD"/>
    <w:rsid w:val="FBAF43AB"/>
    <w:rsid w:val="FBB962EE"/>
    <w:rsid w:val="FBFE105D"/>
    <w:rsid w:val="FD5E5EBB"/>
    <w:rsid w:val="FDDF5413"/>
    <w:rsid w:val="FDFF5912"/>
    <w:rsid w:val="FDFFC3FF"/>
    <w:rsid w:val="FEB91232"/>
    <w:rsid w:val="FF3BC09C"/>
    <w:rsid w:val="FF573C3C"/>
    <w:rsid w:val="FF6DEE7B"/>
    <w:rsid w:val="FF6E44CE"/>
    <w:rsid w:val="FF7179B8"/>
    <w:rsid w:val="FF8C94FF"/>
    <w:rsid w:val="FF9315BB"/>
    <w:rsid w:val="FFAB0A97"/>
    <w:rsid w:val="FFDEFFBA"/>
    <w:rsid w:val="FFDF66DB"/>
    <w:rsid w:val="FFEB10C3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styleId="157">
    <w:name w:val="List Paragraph"/>
    <w:basedOn w:val="1"/>
    <w:qFormat/>
    <w:uiPriority w:val="34"/>
    <w:pPr>
      <w:ind w:left="720"/>
      <w:contextualSpacing/>
    </w:pPr>
    <w:rPr>
      <w:rFonts w:eastAsiaTheme="minorHAnsi"/>
      <w:sz w:val="22"/>
      <w:szCs w:val="22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2020-04-25T19:03:00Z</dcterms:created>
  <dc:creator>pda</dc:creator>
  <cp:lastModifiedBy>pda</cp:lastModifiedBy>
  <dcterms:modified xsi:type="dcterms:W3CDTF">2020-06-15T01:34:50Z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