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theme/theme1.xml" ContentType="application/vnd.openxmlformats-officedocument.theme+xml"/>
  <Override PartName="/word/media/image1.png" ContentType="image/png"/>
  <Override PartName="/word/media/image2.png" ContentType="image/png"/>
  <Override PartName="/word/media/image3.png" ContentType="image/png"/>
  <Override PartName="/word/fontTable.xml" ContentType="application/vnd.openxmlformats-officedocument.wordprocessingml.fontTable+xml"/>
  <Override PartName="/word/styles.xml" ContentType="application/vnd.openxmlformats-officedocument.wordprocessingml.styles+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BodyText"/>
        <w:bidi w:val="0"/>
        <w:jc w:val="start"/>
        <w:rPr/>
      </w:pPr>
      <w:r>
        <w:rPr/>
      </w:r>
    </w:p>
    <w:p>
      <w:pPr>
        <w:pStyle w:val="Normal"/>
        <w:bidi w:val="0"/>
        <w:jc w:val="start"/>
        <w:rPr>
          <w:color w:val="000000"/>
        </w:rPr>
      </w:pPr>
      <w:r>
        <w:rPr>
          <w:color w:val="000000"/>
        </w:rPr>
        <w:t>¿Cuales so las obras en la industria mas importantes en Mexico en lo que va del año?</w:t>
      </w:r>
    </w:p>
    <w:p>
      <w:pPr>
        <w:pStyle w:val="Normal"/>
        <w:bidi w:val="0"/>
        <w:spacing w:before="0" w:after="180"/>
        <w:ind w:hanging="0" w:start="0" w:end="0"/>
        <w:jc w:val="start"/>
        <w:rPr/>
      </w:pPr>
      <w:r>
        <w:rPr/>
      </w:r>
    </w:p>
    <w:p>
      <w:pPr>
        <w:pStyle w:val="BodyText"/>
        <w:bidi w:val="0"/>
        <w:jc w:val="start"/>
        <w:rPr/>
      </w:pPr>
      <w:r>
        <w:rPr/>
        <w:t>En lo que va del año, México ha avanzado en varios megaproyectos importantes en la industria de la construcción. Aquí te menciono algunos de los más destacados:</w:t>
      </w:r>
    </w:p>
    <w:p>
      <w:pPr>
        <w:pStyle w:val="BodyText"/>
        <w:numPr>
          <w:ilvl w:val="0"/>
          <w:numId w:val="1"/>
        </w:numPr>
        <w:pBdr/>
        <w:tabs>
          <w:tab w:val="clear" w:pos="709"/>
          <w:tab w:val="left" w:pos="30" w:leader="none"/>
        </w:tabs>
        <w:bidi w:val="0"/>
        <w:ind w:hanging="0" w:start="30" w:end="30"/>
        <w:jc w:val="start"/>
        <w:rPr/>
      </w:pPr>
      <w:r>
        <w:rPr>
          <w:rStyle w:val="Strong"/>
        </w:rPr>
        <w:t>Tren Maya</w:t>
      </w:r>
      <w:r>
        <w:rPr/>
        <w:t>: Este proyecto busca conectar cinco estados del sureste mexicano (Chiapas, Tabasco, Campeche, Yucatán y Quintana Roo) a través de una vía férrea de 1,500 kilómetros. </w:t>
      </w:r>
      <w:hyperlink r:id="rId2" w:tgtFrame="_blank">
        <w:r>
          <w:rPr>
            <w:rStyle w:val="Hyperlink"/>
            <w:bdr w:val="single" w:sz="12" w:space="1" w:color="000000"/>
          </w:rPr>
          <w:t>Su objetivo es impulsar el turismo, la cultura, el comercio y el desarrollo social y ambiental de la región</w:t>
        </w:r>
      </w:hyperlink>
      <w:hyperlink r:id="rId3" w:tgtFrame="_blank">
        <w:r>
          <w:rPr>
            <w:rStyle w:val="Hyperlink"/>
          </w:rPr>
          <w:t>1</w:t>
        </w:r>
      </w:hyperlink>
      <w:r>
        <w:rPr/>
        <w:t>.</w:t>
      </w:r>
    </w:p>
    <w:p>
      <w:pPr>
        <w:pStyle w:val="BodyText"/>
        <w:numPr>
          <w:ilvl w:val="0"/>
          <w:numId w:val="1"/>
        </w:numPr>
        <w:pBdr/>
        <w:tabs>
          <w:tab w:val="clear" w:pos="709"/>
          <w:tab w:val="left" w:pos="30" w:leader="none"/>
        </w:tabs>
        <w:bidi w:val="0"/>
        <w:ind w:hanging="0" w:start="30" w:end="30"/>
        <w:jc w:val="start"/>
        <w:rPr/>
      </w:pPr>
      <w:r>
        <w:rPr>
          <w:rStyle w:val="Strong"/>
        </w:rPr>
        <w:t>Tren Interurbano México-Toluca</w:t>
      </w:r>
      <w:r>
        <w:rPr/>
        <w:t>: Esta línea ferroviaria de 58 kilómetros unirá las ciudades de México y Toluca, con una capacidad de transporte de 230,000 pasajeros al día. </w:t>
      </w:r>
      <w:hyperlink r:id="rId4" w:tgtFrame="_blank">
        <w:r>
          <w:rPr>
            <w:rStyle w:val="Hyperlink"/>
            <w:bdr w:val="single" w:sz="12" w:space="1" w:color="000000"/>
          </w:rPr>
          <w:t>Se espera que reduzca el tiempo de viaje y la contaminación generada por el transporte carretero</w:t>
        </w:r>
      </w:hyperlink>
      <w:hyperlink r:id="rId5" w:tgtFrame="_blank">
        <w:r>
          <w:rPr>
            <w:rStyle w:val="Hyperlink"/>
          </w:rPr>
          <w:t>1</w:t>
        </w:r>
      </w:hyperlink>
      <w:r>
        <w:rPr/>
        <w:t>.</w:t>
      </w:r>
    </w:p>
    <w:p>
      <w:pPr>
        <w:pStyle w:val="BodyText"/>
        <w:numPr>
          <w:ilvl w:val="0"/>
          <w:numId w:val="1"/>
        </w:numPr>
        <w:pBdr/>
        <w:tabs>
          <w:tab w:val="clear" w:pos="709"/>
          <w:tab w:val="left" w:pos="30" w:leader="none"/>
        </w:tabs>
        <w:bidi w:val="0"/>
        <w:ind w:hanging="0" w:start="30" w:end="30"/>
        <w:jc w:val="start"/>
        <w:rPr/>
      </w:pPr>
      <w:hyperlink r:id="rId6" w:tgtFrame="_blank">
        <w:r>
          <w:rPr>
            <w:rStyle w:val="Hyperlink"/>
            <w:b/>
            <w:b/>
            <w:bCs/>
            <w:bdr w:val="single" w:sz="12" w:space="1" w:color="000000"/>
          </w:rPr>
          <w:t>Aeropuerto Internacional Felipe Ángeles</w:t>
        </w:r>
        <w:r>
          <w:rPr>
            <w:rStyle w:val="Hyperlink"/>
            <w:bdr w:val="single" w:sz="12" w:space="1" w:color="000000"/>
          </w:rPr>
          <w:t>: Aunque inaugurado en 2022, sigue siendo un proyecto relevante debido a las continuas mejoras y expansiones que se están realizando</w:t>
        </w:r>
      </w:hyperlink>
      <w:hyperlink r:id="rId7" w:tgtFrame="_blank">
        <w:r>
          <w:rPr>
            <w:rStyle w:val="Hyperlink"/>
          </w:rPr>
          <w:t>1</w:t>
        </w:r>
      </w:hyperlink>
      <w:r>
        <w:rPr/>
        <w:t>.</w:t>
      </w:r>
    </w:p>
    <w:p>
      <w:pPr>
        <w:pStyle w:val="BodyText"/>
        <w:numPr>
          <w:ilvl w:val="0"/>
          <w:numId w:val="1"/>
        </w:numPr>
        <w:pBdr/>
        <w:tabs>
          <w:tab w:val="clear" w:pos="709"/>
          <w:tab w:val="left" w:pos="30" w:leader="none"/>
        </w:tabs>
        <w:bidi w:val="0"/>
        <w:ind w:hanging="0" w:start="30" w:end="30"/>
        <w:jc w:val="start"/>
        <w:rPr/>
      </w:pPr>
      <w:r>
        <w:rPr>
          <w:rStyle w:val="Strong"/>
        </w:rPr>
        <w:t>Refinería Dos Bocas</w:t>
      </w:r>
      <w:r>
        <w:rPr/>
        <w:t>: Ubicada en Tabasco, esta refinería es uno de los proyectos más ambiciosos en el sector energético. </w:t>
      </w:r>
      <w:hyperlink r:id="rId8" w:tgtFrame="_blank">
        <w:r>
          <w:rPr>
            <w:rStyle w:val="Hyperlink"/>
            <w:bdr w:val="single" w:sz="12" w:space="1" w:color="000000"/>
          </w:rPr>
          <w:t>Su objetivo es reducir la dependencia de México en la importación de combustibles</w:t>
        </w:r>
      </w:hyperlink>
      <w:hyperlink r:id="rId9" w:tgtFrame="_blank">
        <w:r>
          <w:rPr>
            <w:rStyle w:val="Hyperlink"/>
          </w:rPr>
          <w:t>1</w:t>
        </w:r>
      </w:hyperlink>
      <w:r>
        <w:rPr/>
        <w:t>.</w:t>
      </w:r>
    </w:p>
    <w:p>
      <w:pPr>
        <w:pStyle w:val="BodyText"/>
        <w:numPr>
          <w:ilvl w:val="0"/>
          <w:numId w:val="1"/>
        </w:numPr>
        <w:pBdr/>
        <w:tabs>
          <w:tab w:val="clear" w:pos="709"/>
          <w:tab w:val="left" w:pos="0" w:leader="none"/>
        </w:tabs>
        <w:bidi w:val="0"/>
        <w:ind w:hanging="0" w:start="0" w:end="0"/>
        <w:jc w:val="start"/>
        <w:rPr/>
      </w:pPr>
      <w:hyperlink r:id="rId10" w:tgtFrame="_blank">
        <w:r>
          <w:rPr>
            <w:rStyle w:val="Hyperlink"/>
            <w:b/>
            <w:b/>
            <w:bCs/>
            <w:u w:val="none"/>
            <w:bdr w:val="single" w:sz="12" w:space="1" w:color="000000"/>
          </w:rPr>
          <w:t>Corredor Interoceánico del Istmo de Tehuantepec</w:t>
        </w:r>
        <w:r>
          <w:rPr>
            <w:rStyle w:val="Hyperlink"/>
            <w:u w:val="none"/>
            <w:bdr w:val="single" w:sz="12" w:space="1" w:color="000000"/>
          </w:rPr>
          <w:t>: Este proyecto busca modernizar la infraestructura portuaria, ferroviaria, carretera y aeroportuaria que conecta el océano Pacífico con el Golfo de México, a través del Istmo de Tehuantepec</w:t>
        </w:r>
      </w:hyperlink>
    </w:p>
    <w:p>
      <w:pPr>
        <w:pStyle w:val="BodyText"/>
        <w:pBdr/>
        <w:bidi w:val="0"/>
        <w:ind w:hanging="0" w:start="0" w:end="0"/>
        <w:jc w:val="start"/>
        <w:rPr>
          <w:bdr w:val="single" w:sz="12" w:space="1" w:color="000000"/>
        </w:rPr>
      </w:pPr>
      <w:r>
        <w:rPr>
          <w:u w:val="none"/>
        </w:rPr>
      </w:r>
    </w:p>
    <w:p>
      <w:pPr>
        <w:pStyle w:val="BodyText"/>
        <w:pBdr/>
        <w:bidi w:val="0"/>
        <w:ind w:hanging="0" w:start="0" w:end="0"/>
        <w:jc w:val="start"/>
        <w:rPr>
          <w:bdr w:val="single" w:sz="12" w:space="1" w:color="000000"/>
        </w:rPr>
      </w:pPr>
      <w:r>
        <w:rPr>
          <w:u w:val="none"/>
        </w:rPr>
      </w:r>
    </w:p>
    <w:p>
      <w:pPr>
        <w:pStyle w:val="BodyText"/>
        <w:pBdr/>
        <w:bidi w:val="0"/>
        <w:ind w:hanging="0" w:start="0" w:end="0"/>
        <w:jc w:val="start"/>
        <w:rPr>
          <w:bdr w:val="single" w:sz="12" w:space="1" w:color="000000"/>
        </w:rPr>
      </w:pPr>
      <w:r>
        <w:rPr>
          <w:u w:val="none"/>
        </w:rPr>
      </w:r>
    </w:p>
    <w:p>
      <w:pPr>
        <w:pStyle w:val="BodyText"/>
        <w:pBdr/>
        <w:bidi w:val="0"/>
        <w:ind w:hanging="0" w:start="0" w:end="0"/>
        <w:jc w:val="start"/>
        <w:rPr>
          <w:bdr w:val="single" w:sz="12" w:space="1" w:color="000000"/>
        </w:rPr>
      </w:pPr>
      <w:r>
        <w:rPr>
          <w:u w:val="none"/>
        </w:rPr>
      </w:r>
    </w:p>
    <w:p>
      <w:pPr>
        <w:pStyle w:val="BodyText"/>
        <w:pBdr/>
        <w:bidi w:val="0"/>
        <w:ind w:hanging="0" w:start="0" w:end="0"/>
        <w:jc w:val="start"/>
        <w:rPr>
          <w:bdr w:val="single" w:sz="12" w:space="1" w:color="000000"/>
        </w:rPr>
      </w:pPr>
      <w:r>
        <w:rPr>
          <w:u w:val="none"/>
        </w:rPr>
      </w:r>
    </w:p>
    <w:p>
      <w:pPr>
        <w:pStyle w:val="BodyText"/>
        <w:pBdr/>
        <w:bidi w:val="0"/>
        <w:ind w:hanging="0" w:start="0" w:end="0"/>
        <w:jc w:val="start"/>
        <w:rPr>
          <w:bdr w:val="single" w:sz="12" w:space="1" w:color="000000"/>
        </w:rPr>
      </w:pPr>
      <w:r>
        <w:rPr>
          <w:u w:val="none"/>
        </w:rPr>
      </w:r>
    </w:p>
    <w:p>
      <w:pPr>
        <w:pStyle w:val="BodyText"/>
        <w:pBdr/>
        <w:bidi w:val="0"/>
        <w:ind w:hanging="0" w:start="0" w:end="0"/>
        <w:jc w:val="start"/>
        <w:rPr>
          <w:bdr w:val="single" w:sz="12" w:space="1" w:color="000000"/>
        </w:rPr>
      </w:pPr>
      <w:r>
        <w:rPr>
          <w:u w:val="none"/>
        </w:rPr>
      </w:r>
    </w:p>
    <w:p>
      <w:pPr>
        <w:pStyle w:val="BodyText"/>
        <w:pBdr/>
        <w:bidi w:val="0"/>
        <w:ind w:hanging="0" w:start="0" w:end="0"/>
        <w:jc w:val="start"/>
        <w:rPr>
          <w:bdr w:val="single" w:sz="12" w:space="1" w:color="000000"/>
        </w:rPr>
      </w:pPr>
      <w:r>
        <w:rPr>
          <w:u w:val="none"/>
        </w:rPr>
      </w:r>
    </w:p>
    <w:p>
      <w:pPr>
        <w:pStyle w:val="BodyText"/>
        <w:pBdr/>
        <w:bidi w:val="0"/>
        <w:ind w:hanging="0" w:start="0" w:end="0"/>
        <w:jc w:val="start"/>
        <w:rPr>
          <w:bdr w:val="single" w:sz="12" w:space="1" w:color="000000"/>
        </w:rPr>
      </w:pPr>
      <w:r>
        <w:rPr>
          <w:u w:val="none"/>
        </w:rPr>
      </w:r>
    </w:p>
    <w:p>
      <w:pPr>
        <w:pStyle w:val="BodyText"/>
        <w:pBdr/>
        <w:bidi w:val="0"/>
        <w:ind w:hanging="0" w:start="0" w:end="0"/>
        <w:jc w:val="start"/>
        <w:rPr>
          <w:bdr w:val="single" w:sz="12" w:space="1" w:color="000000"/>
        </w:rPr>
      </w:pPr>
      <w:r>
        <w:rPr>
          <w:u w:val="none"/>
        </w:rPr>
      </w:r>
    </w:p>
    <w:p>
      <w:pPr>
        <w:pStyle w:val="BodyText"/>
        <w:pBdr/>
        <w:bidi w:val="0"/>
        <w:ind w:hanging="0" w:start="0" w:end="0"/>
        <w:jc w:val="start"/>
        <w:rPr>
          <w:bdr w:val="single" w:sz="12" w:space="1" w:color="000000"/>
        </w:rPr>
      </w:pPr>
      <w:r>
        <w:rPr>
          <w:u w:val="none"/>
        </w:rPr>
      </w:r>
    </w:p>
    <w:p>
      <w:pPr>
        <w:pStyle w:val="BodyText"/>
        <w:pBdr/>
        <w:bidi w:val="0"/>
        <w:ind w:hanging="0" w:start="0" w:end="0"/>
        <w:jc w:val="center"/>
        <w:rPr>
          <w:i w:val="false"/>
          <w:i w:val="false"/>
          <w:iCs w:val="false"/>
          <w:u w:val="none"/>
        </w:rPr>
      </w:pPr>
      <w:r>
        <w:rPr>
          <w:i w:val="false"/>
          <w:iCs w:val="false"/>
          <w:u w:val="none"/>
          <w:bdr w:val="single" w:sz="12" w:space="1" w:color="000000"/>
        </w:rPr>
        <w:t>Ensayo</w:t>
      </w:r>
    </w:p>
    <w:p>
      <w:pPr>
        <w:pStyle w:val="Heading5"/>
        <w:pBdr/>
        <w:bidi w:val="0"/>
        <w:ind w:hanging="0" w:start="0" w:end="0"/>
        <w:jc w:val="start"/>
        <w:rPr/>
      </w:pPr>
      <w:r>
        <w:rPr>
          <w:rStyle w:val="Strong"/>
          <w:b/>
          <w:bdr w:val="single" w:sz="12" w:space="1" w:color="000000"/>
        </w:rPr>
        <w:t>ChatGPT said:</w:t>
      </w:r>
    </w:p>
    <w:p>
      <w:pPr>
        <w:pStyle w:val="BodyText"/>
        <w:bidi w:val="0"/>
        <w:jc w:val="start"/>
        <w:rPr/>
      </w:pPr>
      <w:r>
        <w:rPr>
          <w:rStyle w:val="Strong"/>
        </w:rPr>
        <w:t>Innovación: El Motor del Progreso y el Futuro de la Humanidad</w:t>
      </w:r>
    </w:p>
    <w:p>
      <w:pPr>
        <w:pStyle w:val="BodyText"/>
        <w:bidi w:val="0"/>
        <w:jc w:val="start"/>
        <w:rPr/>
      </w:pPr>
      <w:r>
        <w:rPr/>
        <w:t>La innovación ha sido siempre el motor detrás del avance y el desarrollo humano. Desde la revolución agrícola hasta la era digital, nuestra capacidad para crear, adaptar y mejorar continuamente ha impulsado el progreso en todos los aspectos de la vida. Hoy en día, la innovación sigue desempeñando un papel crucial, no solo en el ámbito económico, sino también en la mejora de la calidad de vida y en la resolución de problemas globales. Este ensayo explora cómo la innovación afecta nuestras vidas y enfrenta los desafíos actuales, destacando su importancia y las implicaciones para el futuro.</w:t>
      </w:r>
    </w:p>
    <w:p>
      <w:pPr>
        <w:pStyle w:val="BodyText"/>
        <w:bidi w:val="0"/>
        <w:jc w:val="start"/>
        <w:rPr/>
      </w:pPr>
      <w:r>
        <w:rPr/>
        <w:t>La innovación tecnológica ha transformado radicalmente la forma en que interactuamos con el mundo. En el siglo XX, la invención del ordenador y el desarrollo de Internet revolucionaron la comunicación y el acceso a la información. Hoy, estamos en la era de la inteligencia artificial (IA), el Internet de las cosas (IoT) y la biotecnología, tecnologías que prometen cambios aún más profundos. Por ejemplo, la IA está remodelando sectores como la medicina y la educación al ofrecer diagnósticos más precisos y personalización en el aprendizaje. Del mismo modo, el IoT permite la creación de ciudades inteligentes que optimizan la gestión de recursos y mejoran la eficiencia energética.</w:t>
      </w:r>
    </w:p>
    <w:p>
      <w:pPr>
        <w:pStyle w:val="BodyText"/>
        <w:bidi w:val="0"/>
        <w:jc w:val="start"/>
        <w:rPr/>
      </w:pPr>
      <w:r>
        <w:rPr/>
        <w:t>A nivel empresarial, la innovación es vital para la competitividad y el crecimiento. Las empresas que adoptan nuevas tecnologías y modelos de negocio pueden no solo mejorar sus procesos internos, sino también ofrecer productos y servicios que satisfagan mejor las necesidades del mercado. Los modelos de negocio disruptivos, como los basados en plataformas digitales, han alterado industrias enteras. La popularización de servicios de transmisión en línea ha puesto en entredicho el modelo tradicional de televisión, mientras que el comercio electrónico ha transformado el sector retail. Estos cambios no solo generan nuevas oportunidades económicas, sino que también desafían a las empresas a adaptarse y evolucionar continuamente.</w:t>
      </w:r>
    </w:p>
    <w:p>
      <w:pPr>
        <w:pStyle w:val="BodyText"/>
        <w:bidi w:val="0"/>
        <w:jc w:val="start"/>
        <w:rPr/>
      </w:pPr>
      <w:r>
        <w:rPr/>
        <w:t>La innovación también tiene un impacto profundo en la salud y el medio ambiente. Los avances en la investigación biomédica han llevado al desarrollo de terapias genéticas y tratamientos personalizados que ofrecen nuevas esperanzas para la cura de enfermedades previamente incurables. En el campo del medio ambiente, las innovaciones en energías renovables, como la solar y la eólica, son fundamentales para abordar el cambio climático. Estas tecnologías no solo ofrecen soluciones sostenibles, sino que también impulsan la creación de empleos y el desarrollo económico en sectores emergentes.</w:t>
      </w:r>
    </w:p>
    <w:p>
      <w:pPr>
        <w:pStyle w:val="BodyText"/>
        <w:bidi w:val="0"/>
        <w:jc w:val="start"/>
        <w:rPr/>
      </w:pPr>
      <w:r>
        <w:rPr/>
        <w:t>Sin embargo, el camino de la innovación está lleno de desafíos. La rápida evolución tecnológica puede llevar a la obsolescencia de ciertos empleos, generando inseguridad laboral y la necesidad de recalificación profesional. Además, la implementación de nuevas tecnologías puede exacerbar las desigualdades si sus beneficios no se distribuyen equitativamente. La brecha digital y las disparidades en el acceso a tecnología avanzada son problemas que deben abordarse para garantizar que la innovación beneficie a toda la sociedad, no solo a unos pocos.</w:t>
      </w:r>
    </w:p>
    <w:p>
      <w:pPr>
        <w:pStyle w:val="BodyText"/>
        <w:bidi w:val="0"/>
        <w:jc w:val="start"/>
        <w:rPr/>
      </w:pPr>
      <w:r>
        <w:rPr/>
        <w:t>El impacto social de la innovación también merece atención. Si bien ofrece soluciones a problemas globales, puede crear nuevas formas de desigualdad y exclusión. Las políticas públicas y las estrategias empresariales deben enfocarse en asegurar que la innovación sea inclusiva y que sus beneficios sean accesibles para todos. Invertir en educación y formación es clave para preparar a las personas para los cambios y asegurar una transición equitativa hacia nuevas oportunidades.</w:t>
      </w:r>
    </w:p>
    <w:p>
      <w:pPr>
        <w:pStyle w:val="BodyText"/>
        <w:bidi w:val="0"/>
        <w:jc w:val="start"/>
        <w:rPr/>
      </w:pPr>
      <w:r>
        <w:rPr/>
        <w:t>En conclusión, la innovación es un pilar esencial del progreso y el desarrollo humano. Su capacidad para transformar industrias, mejorar la calidad de vida y abordar desafíos globales es innegable. Sin embargo, para maximizar sus beneficios, es crucial enfrentar los desafíos que conlleva y asegurar que sus frutos se distribuyan equitativamente. Al hacerlo, no solo avanzamos tecnológicamente, sino que también construimos un futuro más justo y prometedor para todos. La historia nos muestra que nuestra capacidad para innovar es lo que nos permite avanzar como sociedad, y este principio sigue siendo tan relevante hoy como en el pasado.</w:t>
      </w:r>
    </w:p>
    <w:p>
      <w:pPr>
        <w:pStyle w:val="BodyText"/>
        <w:pBdr/>
        <w:bidi w:val="0"/>
        <w:ind w:hanging="0" w:start="0" w:end="0"/>
        <w:jc w:val="start"/>
        <w:rPr>
          <w:rStyle w:val="Strong"/>
          <w:bdr w:val="single" w:sz="12" w:space="1" w:color="000000"/>
        </w:rPr>
      </w:pPr>
      <w:r>
        <w:rPr/>
        <w:drawing>
          <wp:anchor behindDoc="0" distT="0" distB="0" distL="0" distR="0" simplePos="0" locked="0" layoutInCell="0" allowOverlap="1" relativeHeight="2">
            <wp:simplePos x="0" y="0"/>
            <wp:positionH relativeFrom="column">
              <wp:posOffset>-36830</wp:posOffset>
            </wp:positionH>
            <wp:positionV relativeFrom="paragraph">
              <wp:posOffset>175895</wp:posOffset>
            </wp:positionV>
            <wp:extent cx="6332220" cy="3838575"/>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11"/>
                    <a:stretch>
                      <a:fillRect/>
                    </a:stretch>
                  </pic:blipFill>
                  <pic:spPr bwMode="auto">
                    <a:xfrm>
                      <a:off x="0" y="0"/>
                      <a:ext cx="6332220" cy="3838575"/>
                    </a:xfrm>
                    <a:prstGeom prst="rect">
                      <a:avLst/>
                    </a:prstGeom>
                  </pic:spPr>
                </pic:pic>
              </a:graphicData>
            </a:graphic>
          </wp:anchor>
        </w:drawing>
      </w:r>
    </w:p>
    <w:p>
      <w:pPr>
        <w:pStyle w:val="BodyText"/>
        <w:pBdr/>
        <w:bidi w:val="0"/>
        <w:ind w:hanging="0" w:start="0" w:end="0"/>
        <w:jc w:val="start"/>
        <w:rPr>
          <w:rStyle w:val="Strong"/>
          <w:bdr w:val="single" w:sz="12" w:space="1" w:color="000000"/>
        </w:rPr>
      </w:pPr>
      <w:r>
        <w:rPr/>
        <w:drawing>
          <wp:anchor behindDoc="0" distT="0" distB="0" distL="0" distR="0" simplePos="0" locked="0" layoutInCell="0" allowOverlap="1" relativeHeight="3">
            <wp:simplePos x="0" y="0"/>
            <wp:positionH relativeFrom="column">
              <wp:posOffset>1551305</wp:posOffset>
            </wp:positionH>
            <wp:positionV relativeFrom="paragraph">
              <wp:posOffset>2956560</wp:posOffset>
            </wp:positionV>
            <wp:extent cx="3140710" cy="3140710"/>
            <wp:effectExtent l="0" t="0" r="0" b="0"/>
            <wp:wrapSquare wrapText="largest"/>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12"/>
                    <a:stretch>
                      <a:fillRect/>
                    </a:stretch>
                  </pic:blipFill>
                  <pic:spPr bwMode="auto">
                    <a:xfrm>
                      <a:off x="0" y="0"/>
                      <a:ext cx="3140710" cy="3140710"/>
                    </a:xfrm>
                    <a:prstGeom prst="rect">
                      <a:avLst/>
                    </a:prstGeom>
                  </pic:spPr>
                </pic:pic>
              </a:graphicData>
            </a:graphic>
          </wp:anchor>
        </w:drawing>
      </w:r>
    </w:p>
    <w:p>
      <w:pPr>
        <w:pStyle w:val="BodyText"/>
        <w:pBdr/>
        <w:bidi w:val="0"/>
        <w:ind w:hanging="0" w:start="0" w:end="0"/>
        <w:jc w:val="start"/>
        <w:rPr>
          <w:rStyle w:val="Strong"/>
          <w:bdr w:val="single" w:sz="12" w:space="1" w:color="000000"/>
        </w:rPr>
      </w:pPr>
      <w:r>
        <w:rPr/>
      </w:r>
    </w:p>
    <w:p>
      <w:pPr>
        <w:pStyle w:val="BodyText"/>
        <w:pBdr/>
        <w:bidi w:val="0"/>
        <w:ind w:hanging="0" w:start="0" w:end="0"/>
        <w:jc w:val="start"/>
        <w:rPr>
          <w:rStyle w:val="Strong"/>
          <w:bdr w:val="single" w:sz="12" w:space="1" w:color="000000"/>
        </w:rPr>
      </w:pPr>
      <w:r>
        <w:rPr/>
      </w:r>
    </w:p>
    <w:p>
      <w:pPr>
        <w:pStyle w:val="BodyText"/>
        <w:pBdr/>
        <w:bidi w:val="0"/>
        <w:ind w:hanging="0" w:start="0" w:end="0"/>
        <w:jc w:val="start"/>
        <w:rPr>
          <w:rStyle w:val="Strong"/>
          <w:bdr w:val="single" w:sz="12" w:space="1" w:color="000000"/>
        </w:rPr>
      </w:pPr>
      <w:r>
        <w:rPr/>
      </w:r>
    </w:p>
    <w:p>
      <w:pPr>
        <w:pStyle w:val="BodyText"/>
        <w:pBdr/>
        <w:bidi w:val="0"/>
        <w:ind w:hanging="0" w:start="0" w:end="0"/>
        <w:jc w:val="start"/>
        <w:rPr>
          <w:rStyle w:val="Strong"/>
          <w:bdr w:val="single" w:sz="12" w:space="1" w:color="000000"/>
        </w:rPr>
      </w:pPr>
      <w:r>
        <w:rPr/>
      </w:r>
    </w:p>
    <w:p>
      <w:pPr>
        <w:pStyle w:val="BodyText"/>
        <w:pBdr/>
        <w:bidi w:val="0"/>
        <w:ind w:hanging="0" w:start="0" w:end="0"/>
        <w:jc w:val="start"/>
        <w:rPr>
          <w:rStyle w:val="Strong"/>
          <w:bdr w:val="single" w:sz="12" w:space="1" w:color="000000"/>
        </w:rPr>
      </w:pPr>
      <w:r>
        <w:rPr/>
      </w:r>
    </w:p>
    <w:p>
      <w:pPr>
        <w:pStyle w:val="BodyText"/>
        <w:pBdr/>
        <w:bidi w:val="0"/>
        <w:ind w:hanging="0" w:start="0" w:end="0"/>
        <w:jc w:val="start"/>
        <w:rPr>
          <w:rStyle w:val="Strong"/>
          <w:bdr w:val="single" w:sz="12" w:space="1" w:color="000000"/>
        </w:rPr>
      </w:pPr>
      <w:r>
        <w:rPr/>
      </w:r>
    </w:p>
    <w:p>
      <w:pPr>
        <w:pStyle w:val="Normal"/>
        <w:bidi w:val="0"/>
        <w:jc w:val="start"/>
        <w:rPr/>
      </w:pPr>
      <w:r>
        <w:rPr/>
      </w:r>
    </w:p>
    <w:p>
      <w:pPr>
        <w:pStyle w:val="Normal"/>
        <w:bidi w:val="0"/>
        <w:jc w:val="start"/>
        <w:rPr/>
      </w:pPr>
      <w:r>
        <w:rPr/>
        <w:drawing>
          <wp:anchor behindDoc="0" distT="0" distB="0" distL="0" distR="0" simplePos="0" locked="0" layoutInCell="0" allowOverlap="1" relativeHeight="4">
            <wp:simplePos x="0" y="0"/>
            <wp:positionH relativeFrom="column">
              <wp:posOffset>264795</wp:posOffset>
            </wp:positionH>
            <wp:positionV relativeFrom="paragraph">
              <wp:posOffset>-402590</wp:posOffset>
            </wp:positionV>
            <wp:extent cx="5437505" cy="5437505"/>
            <wp:effectExtent l="0" t="0" r="0" b="0"/>
            <wp:wrapSquare wrapText="largest"/>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13"/>
                    <a:stretch>
                      <a:fillRect/>
                    </a:stretch>
                  </pic:blipFill>
                  <pic:spPr bwMode="auto">
                    <a:xfrm>
                      <a:off x="0" y="0"/>
                      <a:ext cx="5437505" cy="5437505"/>
                    </a:xfrm>
                    <a:prstGeom prst="rect">
                      <a:avLst/>
                    </a:prstGeom>
                  </pic:spPr>
                </pic:pic>
              </a:graphicData>
            </a:graphic>
          </wp:anchor>
        </w:drawing>
      </w:r>
    </w:p>
    <w:p>
      <w:pPr>
        <w:pStyle w:val="Normal"/>
        <w:bidi w:val="0"/>
        <w:jc w:val="start"/>
        <w:rPr/>
      </w:pPr>
      <w:r>
        <w:rPr/>
        <w:t>Referencias</w:t>
      </w:r>
    </w:p>
    <w:p>
      <w:pPr>
        <w:pStyle w:val="Normal"/>
        <w:bidi w:val="0"/>
        <w:jc w:val="start"/>
        <w:rPr/>
      </w:pPr>
      <w:r>
        <w:rPr/>
      </w:r>
    </w:p>
    <w:p>
      <w:pPr>
        <w:pStyle w:val="Normal"/>
        <w:bidi w:val="0"/>
        <w:jc w:val="start"/>
        <w:rPr/>
      </w:pPr>
      <w:hyperlink r:id="rId15">
        <w:r>
          <w:rPr>
            <w:rStyle w:val="Hyperlink"/>
          </w:rPr>
          <w:t>https://proproyectos.com/megaproyectos-de-construccion-en-mexico-en-el-2024/</w:t>
        </w:r>
      </w:hyperlink>
    </w:p>
    <w:p>
      <w:pPr>
        <w:pStyle w:val="Normal"/>
        <w:bidi w:val="0"/>
        <w:jc w:val="start"/>
        <w:rPr/>
      </w:pPr>
      <w:r>
        <w:rPr/>
      </w:r>
    </w:p>
    <w:p>
      <w:pPr>
        <w:pStyle w:val="Normal"/>
        <w:bidi w:val="0"/>
        <w:jc w:val="start"/>
        <w:rPr/>
      </w:pPr>
      <w:hyperlink r:id="rId16">
        <w:r>
          <w:rPr>
            <w:rStyle w:val="Hyperlink"/>
          </w:rPr>
          <w:t>https://gitmind.com/app/docs/mpiczw2k</w:t>
        </w:r>
      </w:hyperlink>
      <w:hyperlink r:id="rId17">
        <w:r>
          <w:rPr/>
          <w:t xml:space="preserve"> </w:t>
        </w:r>
      </w:hyperlink>
    </w:p>
    <w:sectPr>
      <w:type w:val="nextPage"/>
      <w:pgSz w:w="12240" w:h="15840"/>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suff w:val="nothing"/>
      <w:lvlText w:val="%1."/>
      <w:lvlJc w:val="start"/>
      <w:pPr>
        <w:tabs>
          <w:tab w:val="num" w:pos="0"/>
        </w:tabs>
        <w:ind w:start="0" w:hanging="0"/>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2">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pStyle w:val="Heading5"/>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kern w:val="2"/>
        <w:sz w:val="24"/>
        <w:szCs w:val="24"/>
        <w:lang w:val="es-ES"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Songti SC" w:cs="Arial Unicode MS"/>
      <w:color w:val="auto"/>
      <w:kern w:val="2"/>
      <w:sz w:val="24"/>
      <w:szCs w:val="24"/>
      <w:lang w:val="es-ES" w:eastAsia="zh-CN" w:bidi="hi-IN"/>
    </w:rPr>
  </w:style>
  <w:style w:type="paragraph" w:styleId="Heading5">
    <w:name w:val="Heading 5"/>
    <w:basedOn w:val="Heading"/>
    <w:next w:val="BodyText"/>
    <w:qFormat/>
    <w:pPr>
      <w:spacing w:before="120" w:after="60"/>
      <w:outlineLvl w:val="4"/>
    </w:pPr>
    <w:rPr>
      <w:rFonts w:ascii="Liberation Serif" w:hAnsi="Liberation Serif" w:eastAsia="Songti SC" w:cs="Arial Unicode MS"/>
      <w:b/>
      <w:bCs/>
      <w:sz w:val="20"/>
      <w:szCs w:val="20"/>
    </w:rPr>
  </w:style>
  <w:style w:type="character" w:styleId="NumberingSymbols">
    <w:name w:val="Numbering Symbols"/>
    <w:qFormat/>
    <w:rPr/>
  </w:style>
  <w:style w:type="character" w:styleId="Strong">
    <w:name w:val="Strong"/>
    <w:qFormat/>
    <w:rPr>
      <w:b/>
      <w:bCs/>
    </w:rPr>
  </w:style>
  <w:style w:type="character" w:styleId="Hyperlink">
    <w:name w:val="Hyperlink"/>
    <w:rPr>
      <w:color w:val="000080"/>
      <w:u w:val="single"/>
    </w:rPr>
  </w:style>
  <w:style w:type="paragraph" w:styleId="Heading">
    <w:name w:val="Heading"/>
    <w:basedOn w:val="Normal"/>
    <w:next w:val="BodyText"/>
    <w:qFormat/>
    <w:pPr>
      <w:keepNext w:val="true"/>
      <w:spacing w:before="240" w:after="120"/>
    </w:pPr>
    <w:rPr>
      <w:rFonts w:ascii="Liberation Sans" w:hAnsi="Liberation Sans" w:eastAsia="PingFang SC" w:cs="Arial Unicode M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proproyectos.com/megaproyectos-de-construccion-en-mexico-en-el-2024/" TargetMode="External"/><Relationship Id="rId3" Type="http://schemas.openxmlformats.org/officeDocument/2006/relationships/hyperlink" Target="https://proproyectos.com/megaproyectos-de-construccion-en-mexico-en-el-2024/" TargetMode="External"/><Relationship Id="rId4" Type="http://schemas.openxmlformats.org/officeDocument/2006/relationships/hyperlink" Target="https://proproyectos.com/megaproyectos-de-construccion-en-mexico-en-el-2024/" TargetMode="External"/><Relationship Id="rId5" Type="http://schemas.openxmlformats.org/officeDocument/2006/relationships/hyperlink" Target="https://proproyectos.com/megaproyectos-de-construccion-en-mexico-en-el-2024/" TargetMode="External"/><Relationship Id="rId6" Type="http://schemas.openxmlformats.org/officeDocument/2006/relationships/hyperlink" Target="https://proproyectos.com/megaproyectos-de-construccion-en-mexico-en-el-2024/" TargetMode="External"/><Relationship Id="rId7" Type="http://schemas.openxmlformats.org/officeDocument/2006/relationships/hyperlink" Target="https://proproyectos.com/megaproyectos-de-construccion-en-mexico-en-el-2024/" TargetMode="External"/><Relationship Id="rId8" Type="http://schemas.openxmlformats.org/officeDocument/2006/relationships/hyperlink" Target="https://proproyectos.com/megaproyectos-de-construccion-en-mexico-en-el-2024/" TargetMode="External"/><Relationship Id="rId9" Type="http://schemas.openxmlformats.org/officeDocument/2006/relationships/hyperlink" Target="https://proproyectos.com/megaproyectos-de-construccion-en-mexico-en-el-2024/" TargetMode="External"/><Relationship Id="rId10" Type="http://schemas.openxmlformats.org/officeDocument/2006/relationships/hyperlink" Target="https://proproyectos.com/megaproyectos-de-construccion-en-mexico-en-el-2024/"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hyperlink" Target="https://proproyectos.com/megaproyectos-de-construccion-en-mexico-en-el-2024/" TargetMode="External"/><Relationship Id="rId15" Type="http://schemas.openxmlformats.org/officeDocument/2006/relationships/hyperlink" Target="" TargetMode="External"/><Relationship Id="rId16" Type="http://schemas.openxmlformats.org/officeDocument/2006/relationships/hyperlink" Target="https://gitmind.com/app/docs/mpiczw2k" TargetMode="External"/><Relationship Id="rId17" Type="http://schemas.openxmlformats.org/officeDocument/2006/relationships/hyperlink" Target="" TargetMode="Externa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41</TotalTime>
  <Application>LibreOffice/7.6.4.1$MacOSX_X86_64 LibreOffice_project/e19e193f88cd6c0525a17fb7a176ed8e6a3e2aa1</Application>
  <AppVersion>15.0000</AppVersion>
  <Pages>4</Pages>
  <Words>889</Words>
  <Characters>5032</Characters>
  <CharactersWithSpaces>5897</CharactersWithSpaces>
  <Paragraphs>20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2024-08-12T17:45:44Z</dcterms:created>
  <dc:creator/>
  <dc:description/>
  <dc:language>es-ES</dc:language>
  <cp:lastModifiedBy/>
  <dcterms:modified xsi:type="dcterms:W3CDTF">2024-08-12T18:26:55Z</dcterms:modified>
  <cp:revision>2</cp:revision>
  <dc:subject/>
  <dc:title/>
</cp:coreProperties>
</file>