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STATUS REPORT DE QA</w:t>
      </w:r>
    </w:p>
    <w:p>
      <w:pPr>
        <w:pStyle w:val="Subtitle"/>
      </w:pPr>
      <w:r>
        <w:t>DEMONSTRAÇÃO · Sprint 08 · Módulo de autenticação</w:t>
      </w:r>
    </w:p>
    <w:p>
      <w:r>
        <w:t>Cenário fictício para fins educacionais e de portfólio. Não representa execução real de testes ou produto de cliente.</w:t>
      </w:r>
    </w:p>
    <w:p>
      <w:pPr>
        <w:pStyle w:val="Heading1"/>
      </w:pPr>
      <w:r>
        <w:t>1. Resumo executivo</w:t>
      </w:r>
    </w:p>
    <w:p>
      <w:r>
        <w:t>Período de referência: 19–23/10/2026  |  Responsável: QA (simulação)  |  Ambiente: homologação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Situação da validação</w:t>
            </w:r>
          </w:p>
        </w:tc>
        <w:tc>
          <w:tcPr>
            <w:tcW w:type="dxa" w:w="4320"/>
          </w:tcPr>
          <w:p>
            <w:r>
              <w:t>Recomendação de QA</w:t>
            </w:r>
          </w:p>
        </w:tc>
      </w:tr>
      <w:tr>
        <w:tc>
          <w:tcPr>
            <w:tcW w:type="dxa" w:w="4320"/>
          </w:tcPr>
          <w:p>
            <w:r>
              <w:t>EM RISCO — execução incompleta e falhas relevantes</w:t>
            </w:r>
          </w:p>
        </w:tc>
        <w:tc>
          <w:tcPr>
            <w:tcW w:type="dxa" w:w="4320"/>
          </w:tcPr>
          <w:p>
            <w:r>
              <w:t>NÃO RECOMENDAR LIBERAÇÃO neste momento</w:t>
            </w:r>
          </w:p>
        </w:tc>
      </w:tr>
    </w:tbl>
    <w:p>
      <w:r>
        <w:t>Justificativa: há 3 casos reprovados, incluindo uma falha de autenticação de alta severidade; 2 casos bloqueados por indisponibilidade de dependência; e 3 ainda não executados. A decisão final de release cabe aos responsáveis pelo produto e pela operação, com aceite explícito dos riscos.</w:t>
      </w:r>
    </w:p>
    <w:p>
      <w:pPr>
        <w:pStyle w:val="Heading1"/>
      </w:pPr>
      <w:r>
        <w:t>2. Indicadores de execução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Cálculo</w:t>
            </w:r>
          </w:p>
        </w:tc>
      </w:tr>
      <w:tr>
        <w:tc>
          <w:tcPr>
            <w:tcW w:type="dxa" w:w="2880"/>
          </w:tcPr>
          <w:p>
            <w:r>
              <w:t>Casos planejados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Base total</w:t>
            </w:r>
          </w:p>
        </w:tc>
      </w:tr>
      <w:tr>
        <w:tc>
          <w:tcPr>
            <w:tcW w:type="dxa" w:w="2880"/>
          </w:tcPr>
          <w:p>
            <w:r>
              <w:t>Executados</w:t>
            </w:r>
          </w:p>
        </w:tc>
        <w:tc>
          <w:tcPr>
            <w:tcW w:type="dxa" w:w="2880"/>
          </w:tcPr>
          <w:p>
            <w:r>
              <w:t>15 (75%)</w:t>
            </w:r>
          </w:p>
        </w:tc>
        <w:tc>
          <w:tcPr>
            <w:tcW w:type="dxa" w:w="2880"/>
          </w:tcPr>
          <w:p>
            <w:r>
              <w:t>(12 aprovados + 3 reprovados) / 20</w:t>
            </w:r>
          </w:p>
        </w:tc>
      </w:tr>
      <w:tr>
        <w:tc>
          <w:tcPr>
            <w:tcW w:type="dxa" w:w="2880"/>
          </w:tcPr>
          <w:p>
            <w:r>
              <w:t>Aprovados</w:t>
            </w:r>
          </w:p>
        </w:tc>
        <w:tc>
          <w:tcPr>
            <w:tcW w:type="dxa" w:w="2880"/>
          </w:tcPr>
          <w:p>
            <w:r>
              <w:t>12 (60% do total)</w:t>
            </w:r>
          </w:p>
        </w:tc>
        <w:tc>
          <w:tcPr>
            <w:tcW w:type="dxa" w:w="2880"/>
          </w:tcPr>
          <w:p>
            <w:r>
              <w:t>12 / 20</w:t>
            </w:r>
          </w:p>
        </w:tc>
      </w:tr>
      <w:tr>
        <w:tc>
          <w:tcPr>
            <w:tcW w:type="dxa" w:w="2880"/>
          </w:tcPr>
          <w:p>
            <w:r>
              <w:t>Taxa de aprovação entre executados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12 / 15</w:t>
            </w:r>
          </w:p>
        </w:tc>
      </w:tr>
      <w:tr>
        <w:tc>
          <w:tcPr>
            <w:tcW w:type="dxa" w:w="2880"/>
          </w:tcPr>
          <w:p>
            <w:r>
              <w:t>Reprovados</w:t>
            </w:r>
          </w:p>
        </w:tc>
        <w:tc>
          <w:tcPr>
            <w:tcW w:type="dxa" w:w="2880"/>
          </w:tcPr>
          <w:p>
            <w:r>
              <w:t>3 (15% do total)</w:t>
            </w:r>
          </w:p>
        </w:tc>
        <w:tc>
          <w:tcPr>
            <w:tcW w:type="dxa" w:w="2880"/>
          </w:tcPr>
          <w:p>
            <w:r>
              <w:t>3 / 20</w:t>
            </w:r>
          </w:p>
        </w:tc>
      </w:tr>
      <w:tr>
        <w:tc>
          <w:tcPr>
            <w:tcW w:type="dxa" w:w="2880"/>
          </w:tcPr>
          <w:p>
            <w:r>
              <w:t>Bloqueados</w:t>
            </w:r>
          </w:p>
        </w:tc>
        <w:tc>
          <w:tcPr>
            <w:tcW w:type="dxa" w:w="2880"/>
          </w:tcPr>
          <w:p>
            <w:r>
              <w:t>2 (10%)</w:t>
            </w:r>
          </w:p>
        </w:tc>
        <w:tc>
          <w:tcPr>
            <w:tcW w:type="dxa" w:w="2880"/>
          </w:tcPr>
          <w:p>
            <w:r>
              <w:t>2 / 20</w:t>
            </w:r>
          </w:p>
        </w:tc>
      </w:tr>
      <w:tr>
        <w:tc>
          <w:tcPr>
            <w:tcW w:type="dxa" w:w="2880"/>
          </w:tcPr>
          <w:p>
            <w:r>
              <w:t>Não executados</w:t>
            </w:r>
          </w:p>
        </w:tc>
        <w:tc>
          <w:tcPr>
            <w:tcW w:type="dxa" w:w="2880"/>
          </w:tcPr>
          <w:p>
            <w:r>
              <w:t>3 (15%)</w:t>
            </w:r>
          </w:p>
        </w:tc>
        <w:tc>
          <w:tcPr>
            <w:tcW w:type="dxa" w:w="2880"/>
          </w:tcPr>
          <w:p>
            <w:r>
              <w:t>3 / 20</w:t>
            </w:r>
          </w:p>
        </w:tc>
      </w:tr>
    </w:tbl>
    <w:p>
      <w:r>
        <w:t>Régua de execução (20 casos):  ████████████  Aprovados 12  |  ███ Reprovados 3  |  ██ Bloqueados 2  |  ███ Não executados 3</w:t>
      </w:r>
    </w:p>
    <w:p>
      <w:r>
        <w:drawing>
          <wp:inline xmlns:a="http://schemas.openxmlformats.org/drawingml/2006/main" xmlns:pic="http://schemas.openxmlformats.org/drawingml/2006/picture">
            <wp:extent cx="4114800" cy="2293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status-report-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Leitura: 75% de execução não equivale a 75% de qualidade. A taxa de aprovação de 80% considera apenas os 15 testes efetivamente executados.</w:t>
      </w:r>
    </w:p>
    <w:p>
      <w:pPr>
        <w:pStyle w:val="Heading1"/>
      </w:pPr>
      <w:r>
        <w:t>3. Defeitos e impedimentos prioritários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Descrição / impacto</w:t>
            </w:r>
          </w:p>
        </w:tc>
        <w:tc>
          <w:tcPr>
            <w:tcW w:type="dxa" w:w="2160"/>
          </w:tcPr>
          <w:p>
            <w:r>
              <w:t>Severidade</w:t>
            </w:r>
          </w:p>
        </w:tc>
        <w:tc>
          <w:tcPr>
            <w:tcW w:type="dxa" w:w="2160"/>
          </w:tcPr>
          <w:p>
            <w:r>
              <w:t>Situação</w:t>
            </w:r>
          </w:p>
        </w:tc>
      </w:tr>
      <w:tr>
        <w:tc>
          <w:tcPr>
            <w:tcW w:type="dxa" w:w="2160"/>
          </w:tcPr>
          <w:p>
            <w:r>
              <w:t>BUG-001</w:t>
            </w:r>
          </w:p>
        </w:tc>
        <w:tc>
          <w:tcPr>
            <w:tcW w:type="dxa" w:w="2160"/>
          </w:tcPr>
          <w:p>
            <w:r>
              <w:t>Usuário bloqueado consegue acessar área autenticada em condição específica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Aberto</w:t>
            </w:r>
          </w:p>
        </w:tc>
      </w:tr>
      <w:tr>
        <w:tc>
          <w:tcPr>
            <w:tcW w:type="dxa" w:w="2160"/>
          </w:tcPr>
          <w:p>
            <w:r>
              <w:t>BUG-002</w:t>
            </w:r>
          </w:p>
        </w:tc>
        <w:tc>
          <w:tcPr>
            <w:tcW w:type="dxa" w:w="2160"/>
          </w:tcPr>
          <w:p>
            <w:r>
              <w:t>Mensagem de erro incorreta em senha inválida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Aberto</w:t>
            </w:r>
          </w:p>
        </w:tc>
      </w:tr>
      <w:tr>
        <w:tc>
          <w:tcPr>
            <w:tcW w:type="dxa" w:w="2160"/>
          </w:tcPr>
          <w:p>
            <w:r>
              <w:t>BUG-003</w:t>
            </w:r>
          </w:p>
        </w:tc>
        <w:tc>
          <w:tcPr>
            <w:tcW w:type="dxa" w:w="2160"/>
          </w:tcPr>
          <w:p>
            <w:r>
              <w:t>Logout não invalida sessão em fluxo alternativo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Em correção</w:t>
            </w:r>
          </w:p>
        </w:tc>
      </w:tr>
      <w:tr>
        <w:tc>
          <w:tcPr>
            <w:tcW w:type="dxa" w:w="2160"/>
          </w:tcPr>
          <w:p>
            <w:r>
              <w:t>IMP-001</w:t>
            </w:r>
          </w:p>
        </w:tc>
        <w:tc>
          <w:tcPr>
            <w:tcW w:type="dxa" w:w="2160"/>
          </w:tcPr>
          <w:p>
            <w:r>
              <w:t>Serviço de recuperação de senha indisponível; 2 testes bloqueados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Aguardando ambiente</w:t>
            </w:r>
          </w:p>
        </w:tc>
      </w:tr>
    </w:tbl>
    <w:p>
      <w:pPr>
        <w:pStyle w:val="Heading1"/>
      </w:pPr>
      <w:r>
        <w:t>4. Riscos e ações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Mitigação / responsável</w:t>
            </w:r>
          </w:p>
        </w:tc>
      </w:tr>
      <w:tr>
        <w:tc>
          <w:tcPr>
            <w:tcW w:type="dxa" w:w="2880"/>
          </w:tcPr>
          <w:p>
            <w:r>
              <w:t>Acesso indevido por conta bloqueada</w:t>
            </w:r>
          </w:p>
        </w:tc>
        <w:tc>
          <w:tcPr>
            <w:tcW w:type="dxa" w:w="2880"/>
          </w:tcPr>
          <w:p>
            <w:r>
              <w:t>Segurança e conformidade</w:t>
            </w:r>
          </w:p>
        </w:tc>
        <w:tc>
          <w:tcPr>
            <w:tcW w:type="dxa" w:w="2880"/>
          </w:tcPr>
          <w:p>
            <w:r>
              <w:t>Corrigir BUG-001; reteste de autenticação — Desenvolvimento + QA</w:t>
            </w:r>
          </w:p>
        </w:tc>
      </w:tr>
      <w:tr>
        <w:tc>
          <w:tcPr>
            <w:tcW w:type="dxa" w:w="2880"/>
          </w:tcPr>
          <w:p>
            <w:r>
              <w:t>Sessão não encerrada adequadamente</w:t>
            </w:r>
          </w:p>
        </w:tc>
        <w:tc>
          <w:tcPr>
            <w:tcW w:type="dxa" w:w="2880"/>
          </w:tcPr>
          <w:p>
            <w:r>
              <w:t>Exposição de sessão</w:t>
            </w:r>
          </w:p>
        </w:tc>
        <w:tc>
          <w:tcPr>
            <w:tcW w:type="dxa" w:w="2880"/>
          </w:tcPr>
          <w:p>
            <w:r>
              <w:t>Corrigir BUG-003 e executar regressão — Desenvolvimento + QA</w:t>
            </w:r>
          </w:p>
        </w:tc>
      </w:tr>
      <w:tr>
        <w:tc>
          <w:tcPr>
            <w:tcW w:type="dxa" w:w="2880"/>
          </w:tcPr>
          <w:p>
            <w:r>
              <w:t>Cobertura incompleta</w:t>
            </w:r>
          </w:p>
        </w:tc>
        <w:tc>
          <w:tcPr>
            <w:tcW w:type="dxa" w:w="2880"/>
          </w:tcPr>
          <w:p>
            <w:r>
              <w:t>Incerteza sobre recuperação de acesso</w:t>
            </w:r>
          </w:p>
        </w:tc>
        <w:tc>
          <w:tcPr>
            <w:tcW w:type="dxa" w:w="2880"/>
          </w:tcPr>
          <w:p>
            <w:r>
              <w:t>Restaurar dependência e executar 5 casos pendentes/bloqueados — Plataforma + QA</w:t>
            </w:r>
          </w:p>
        </w:tc>
      </w:tr>
    </w:tbl>
    <w:p>
      <w:pPr>
        <w:pStyle w:val="Heading1"/>
      </w:pPr>
      <w:r>
        <w:t>5. Critérios de saída e decisão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Critério proposto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Nenhum defeito de alta severidade aberto</w:t>
            </w:r>
          </w:p>
        </w:tc>
        <w:tc>
          <w:tcPr>
            <w:tcW w:type="dxa" w:w="4320"/>
          </w:tcPr>
          <w:p>
            <w:r>
              <w:t>Não atendido</w:t>
            </w:r>
          </w:p>
        </w:tc>
      </w:tr>
      <w:tr>
        <w:tc>
          <w:tcPr>
            <w:tcW w:type="dxa" w:w="4320"/>
          </w:tcPr>
          <w:p>
            <w:r>
              <w:t>100% dos casos prioritários executados</w:t>
            </w:r>
          </w:p>
        </w:tc>
        <w:tc>
          <w:tcPr>
            <w:tcW w:type="dxa" w:w="4320"/>
          </w:tcPr>
          <w:p>
            <w:r>
              <w:t>Não demonstrado</w:t>
            </w:r>
          </w:p>
        </w:tc>
      </w:tr>
      <w:tr>
        <w:tc>
          <w:tcPr>
            <w:tcW w:type="dxa" w:w="4320"/>
          </w:tcPr>
          <w:p>
            <w:r>
              <w:t>Casos bloqueados resolvidos ou risco formalmente aceito</w:t>
            </w:r>
          </w:p>
        </w:tc>
        <w:tc>
          <w:tcPr>
            <w:tcW w:type="dxa" w:w="4320"/>
          </w:tcPr>
          <w:p>
            <w:r>
              <w:t>Não atendido</w:t>
            </w:r>
          </w:p>
        </w:tc>
      </w:tr>
      <w:tr>
        <w:tc>
          <w:tcPr>
            <w:tcW w:type="dxa" w:w="4320"/>
          </w:tcPr>
          <w:p>
            <w:r>
              <w:t>Regressão crítica aprovada após correções</w:t>
            </w:r>
          </w:p>
        </w:tc>
        <w:tc>
          <w:tcPr>
            <w:tcW w:type="dxa" w:w="4320"/>
          </w:tcPr>
          <w:p>
            <w:r>
              <w:t>Pendente</w:t>
            </w:r>
          </w:p>
        </w:tc>
      </w:tr>
    </w:tbl>
    <w:p>
      <w:r>
        <w:t>Recomendação: manter o release em espera. Reavaliar após correção e reteste dos defeitos de alta severidade, desbloqueio do ambiente, execução dos casos restantes e atualização da matriz de riscos.</w:t>
      </w:r>
    </w:p>
    <w:p>
      <w:pPr>
        <w:pStyle w:val="Heading1"/>
      </w:pPr>
      <w:r>
        <w:t>6. Próximos passos</w:t>
      </w:r>
    </w:p>
    <w:p>
      <w:r>
        <w:t>1. Priorizar BUG-001 e BUG-003 com desenvolvimento.</w:t>
        <w:br/>
        <w:t>2. Restabelecer a dependência de recuperação de senha.</w:t>
        <w:br/>
        <w:t>3. Executar 2 testes bloqueados e 3 não executados.</w:t>
        <w:br/>
        <w:t>4. Realizar retestes e regressão dos fluxos críticos.</w:t>
        <w:br/>
        <w:t>5. Emitir novo status report com decisão fundamentada.</w:t>
      </w:r>
    </w:p>
    <w:p>
      <w:r>
        <w:t>Nota metodológica: todos os dados, identificadores e defeitos deste relatório são simulados. A recomendação é um parecer técnico de QA, não uma autorização de implantação.</w:t>
      </w:r>
    </w:p>
    <w:sectPr w:rsidR="00FC693F" w:rsidRPr="0006063C" w:rsidSect="00034616">
      <w:footerReference w:type="default" r:id="rId10"/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QA Engineering Lab  •  Exemplo educacional  •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41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41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41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