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5"/>
      </w:pPr>
      <w:r>
        <w:rPr>
          <w:b/>
          <w:sz w:val="31"/>
          <w:color w:val="003B71"/>
        </w:rPr>
        <w:t xml:space="preserve">Kit Institucional de Audio Docente AIEP Osorno</w:t>
      </w:r>
    </w:p>
    <w:p>
      <w:pPr>
        <w:spacing w:after="90"/>
        <w:pBdr>
          <w:bottom w:val="single" w:sz="6" w:space="2" w:color="D6DADF"/>
        </w:pBdr>
      </w:pPr>
      <w:r>
        <w:rPr>
          <w:color w:val="5B6777"/>
        </w:rPr>
        <w:t xml:space="preserve">Aula Subtitulada AIEP | Concurso Innovación Docente 2026</w:t>
      </w:r>
    </w:p>
    <w:tbl>
      <w:tblPr>
        <w:tblW w:w="0" w:type="auto"/>
        <w:tblLayout w:type="fixed"/>
      </w:tblPr>
      <w:tblGrid>
        <w:gridCol w:w="10300"/>
      </w:tblGrid>
      <w:tr>
        <w:tc>
          <w:tcPr>
            <w:tcW w:w="1030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40"/>
            </w:pPr>
            <w:r>
              <w:rPr>
                <w:b/>
                <w:sz w:val="22"/>
                <w:color w:val="003B71"/>
              </w:rPr>
              <w:t xml:space="preserve">Resumen ejecutivo</w:t>
            </w:r>
          </w:p>
          <w:p>
            <w:pPr>
              <w:spacing w:after="40"/>
            </w:pPr>
            <w:r>
              <w:t xml:space="preserve">El presupuesto propuesto conforma una capacidad instalada de audio docente para AIEP Osorno, reutilizable por distintas asignaturas, docentes y actividades académicas.</w:t>
            </w:r>
          </w:p>
          <w:p>
            <w:pPr>
              <w:spacing w:after="0"/>
            </w:pPr>
            <w:r>
              <w:t xml:space="preserve">La mejora de audio es estratégica: mientras más clara sea la captura de voz, mejor será la precisión del subtitulado en tiempo real y mayor será el potencial para clases híbridas, cápsulas, demos, pitch y socialización de buenas prácticas.</w:t>
            </w:r>
          </w:p>
        </w:tc>
      </w:tr>
    </w:tbl>
    <w:p>
      <w:pPr>
        <w:spacing w:after="55"/>
        <w:spacing w:before="120" w:after="55"/>
      </w:pPr>
      <w:r>
        <w:rPr>
          <w:b/>
          <w:sz w:val="24"/>
          <w:color w:val="003B71"/>
        </w:rPr>
        <w:t xml:space="preserve">Presupuesto detallado</w:t>
      </w:r>
    </w:p>
    <w:tbl>
      <w:tblPr>
        <w:tblW w:w="0" w:type="auto"/>
        <w:tblLayout w:type="fixed"/>
      </w:tblPr>
      <w:tblGrid>
        <w:gridCol w:w="6950"/>
        <w:gridCol w:w="950"/>
        <w:gridCol w:w="1900"/>
      </w:tblGrid>
      <w:tr>
        <w:tc>
          <w:tcPr>
            <w:tcW w:w="6950" w:type="dxa"/>
            <w:shd w:fill="003B71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Ítem</w:t>
            </w:r>
          </w:p>
        </w:tc>
        <w:tc>
          <w:tcPr>
            <w:tcW w:w="950" w:type="dxa"/>
            <w:shd w:fill="003B71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Cant.</w:t>
            </w:r>
          </w:p>
        </w:tc>
        <w:tc>
          <w:tcPr>
            <w:tcW w:w="1900" w:type="dxa"/>
            <w:shd w:fill="003B71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 xml:space="preserve">Monto</w:t>
            </w:r>
          </w:p>
        </w:tc>
      </w:tr>
      <w:tr>
        <w:tc>
          <w:tcPr>
            <w:tcW w:w="695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18"/>
            </w:pPr>
            <w:r>
              <w:rPr>
                <w:b/>
              </w:rPr>
              <w:t xml:space="preserve">DJI Mic Mini 1TX+1RX</w:t>
            </w:r>
          </w:p>
          <w:p>
            <w:pPr>
              <w:spacing w:after="0"/>
            </w:pPr>
            <w:r>
              <w:rPr>
                <w:sz w:val="18"/>
                <w:color w:val="5B6777"/>
              </w:rPr>
              <w:t xml:space="preserve">Micrófonos de solapa/clip para captar voz docente con alta movilidad.</w:t>
            </w:r>
          </w:p>
        </w:tc>
        <w:tc>
          <w:tcPr>
            <w:tcW w:w="95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190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$269.700</w:t>
            </w:r>
          </w:p>
        </w:tc>
      </w:tr>
      <w:tr>
        <w:tc>
          <w:tcPr>
            <w:tcW w:w="6950" w:type="dx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18"/>
            </w:pPr>
            <w:r>
              <w:rPr>
                <w:b/>
              </w:rPr>
              <w:t xml:space="preserve">BOYA BY-V10 USB-C</w:t>
            </w:r>
          </w:p>
          <w:p>
            <w:pPr>
              <w:spacing w:after="0"/>
            </w:pPr>
            <w:r>
              <w:rPr>
                <w:sz w:val="18"/>
                <w:color w:val="5B6777"/>
              </w:rPr>
              <w:t xml:space="preserve">Micrófonos USB-C directos al celular para usarlo como micrófono de la app.</w:t>
            </w:r>
          </w:p>
        </w:tc>
        <w:tc>
          <w:tcPr>
            <w:tcW w:w="950" w:type="dx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1900" w:type="dx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$116.970</w:t>
            </w:r>
          </w:p>
        </w:tc>
      </w:tr>
      <w:tr>
        <w:tc>
          <w:tcPr>
            <w:tcW w:w="695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18"/>
            </w:pPr>
            <w:r>
              <w:rPr>
                <w:b/>
              </w:rPr>
              <w:t xml:space="preserve">RODE Wireless ME</w:t>
            </w:r>
          </w:p>
          <w:p>
            <w:pPr>
              <w:spacing w:after="0"/>
            </w:pPr>
            <w:r>
              <w:rPr>
                <w:sz w:val="18"/>
                <w:color w:val="5B6777"/>
              </w:rPr>
              <w:t xml:space="preserve">Kit inalámbrico de estándar superior para demos, pitch y respaldo institucional.</w:t>
            </w:r>
          </w:p>
        </w:tc>
        <w:tc>
          <w:tcPr>
            <w:tcW w:w="95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190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$175.890</w:t>
            </w:r>
          </w:p>
        </w:tc>
      </w:tr>
      <w:tr>
        <w:tc>
          <w:tcPr>
            <w:tcW w:w="6950" w:type="dx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18"/>
            </w:pPr>
            <w:r>
              <w:rPr>
                <w:b/>
              </w:rPr>
              <w:t xml:space="preserve">Jabra Speak2 55</w:t>
            </w:r>
          </w:p>
          <w:p>
            <w:pPr>
              <w:spacing w:after="0"/>
            </w:pPr>
            <w:r>
              <w:rPr>
                <w:sz w:val="18"/>
                <w:color w:val="5B6777"/>
              </w:rPr>
              <w:t xml:space="preserve">Speakerphone para captar voz grupal, preguntas de estudiantes y clases híbridas.</w:t>
            </w:r>
          </w:p>
        </w:tc>
        <w:tc>
          <w:tcPr>
            <w:tcW w:w="950" w:type="dx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1900" w:type="dx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$185.336</w:t>
            </w:r>
          </w:p>
        </w:tc>
      </w:tr>
      <w:tr>
        <w:tc>
          <w:tcPr>
            <w:tcW w:w="695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18"/>
            </w:pPr>
            <w:r>
              <w:rPr>
                <w:b/>
              </w:rPr>
              <w:t xml:space="preserve">Audio-Technica ATH-M20x</w:t>
            </w:r>
          </w:p>
          <w:p>
            <w:pPr>
              <w:spacing w:after="0"/>
            </w:pPr>
            <w:r>
              <w:rPr>
                <w:sz w:val="18"/>
                <w:color w:val="5B6777"/>
              </w:rPr>
              <w:t xml:space="preserve">Audífonos de monitoreo para revisar ruido, claridad y calidad de captura.</w:t>
            </w:r>
          </w:p>
        </w:tc>
        <w:tc>
          <w:tcPr>
            <w:tcW w:w="95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190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$119.800</w:t>
            </w:r>
          </w:p>
        </w:tc>
      </w:tr>
      <w:tr>
        <w:tc>
          <w:tcPr>
            <w:tcW w:w="6950" w:type="dx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18"/>
            </w:pPr>
            <w:r>
              <w:rPr>
                <w:b/>
              </w:rPr>
              <w:t xml:space="preserve">Accesorios de audio, adaptadores, cables y estuche</w:t>
            </w:r>
          </w:p>
          <w:p>
            <w:pPr>
              <w:spacing w:after="0"/>
            </w:pPr>
            <w:r>
              <w:rPr>
                <w:sz w:val="18"/>
                <w:color w:val="5B6777"/>
              </w:rPr>
              <w:t xml:space="preserve">Compatibilidad, resguardo y operación del kit.</w:t>
            </w:r>
          </w:p>
        </w:tc>
        <w:tc>
          <w:tcPr>
            <w:tcW w:w="950" w:type="dx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1900" w:type="dx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$132.304</w:t>
            </w:r>
          </w:p>
        </w:tc>
      </w:tr>
      <w:tr>
        <w:tc>
          <w:tcPr>
            <w:tcW w:w="7900" w:type="dxa"/>
            <w:shd w:fill="003B71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Total presupuesto proyecto</w:t>
            </w:r>
          </w:p>
        </w:tc>
        <w:tc>
          <w:tcPr>
            <w:tcW w:w="1900" w:type="dxa"/>
            <w:shd w:fill="003B71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 xml:space="preserve">$1.000.000</w:t>
            </w:r>
          </w:p>
        </w:tc>
      </w:tr>
    </w:tbl>
    <w:p>
      <w:pPr>
        <w:spacing w:after="45"/>
        <w:spacing w:before="120" w:after="45"/>
      </w:pPr>
      <w:r>
        <w:rPr>
          <w:b/>
          <w:sz w:val="22"/>
          <w:color w:val="003B71"/>
        </w:rPr>
        <w:t xml:space="preserve">Criterio de uso institucional</w:t>
      </w:r>
    </w:p>
    <w:tbl>
      <w:tblPr>
        <w:tblW w:w="0" w:type="auto"/>
        <w:tblLayout w:type="fixed"/>
      </w:tblPr>
      <w:tblGrid>
        <w:gridCol w:w="10300"/>
      </w:tblGrid>
      <w:tr>
        <w:tc>
          <w:tcPr>
            <w:tcW w:w="1030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45"/>
            </w:pPr>
            <w:r>
              <w:rPr>
                <w:b/>
                <w:color w:val="E30613"/>
              </w:rPr>
              <w:t xml:space="preserve">• </w:t>
            </w:r>
            <w:r>
              <w:t xml:space="preserve">Kit orientado a audio: micrófonos, captura grupal, monitoreo y compatibilidad.</w:t>
            </w:r>
          </w:p>
          <w:p>
            <w:pPr>
              <w:spacing w:after="45"/>
            </w:pPr>
            <w:r>
              <w:rPr>
                <w:b/>
                <w:color w:val="E30613"/>
              </w:rPr>
              <w:t xml:space="preserve">• </w:t>
            </w:r>
            <w:r>
              <w:t xml:space="preserve">Equipamiento reutilizable por AIEP Osorno en clases, reuniones, demostraciones y producción docente.</w:t>
            </w:r>
          </w:p>
          <w:p>
            <w:pPr>
              <w:spacing w:after="45"/>
            </w:pPr>
            <w:r>
              <w:rPr>
                <w:b/>
                <w:color w:val="E30613"/>
              </w:rPr>
              <w:t xml:space="preserve">• </w:t>
            </w:r>
            <w:r>
              <w:t xml:space="preserve">Compra defendible ante bases: equipos concretos, trazables y vinculados al piloto de accesibilidad.</w:t>
            </w:r>
          </w:p>
        </w:tc>
      </w:tr>
    </w:tbl>
    <w:p>
      <w:pPr>
        <w:spacing w:after="45"/>
        <w:spacing w:before="110" w:after="45"/>
      </w:pPr>
      <w:r>
        <w:rPr>
          <w:b/>
          <w:sz w:val="22"/>
          <w:color w:val="003B71"/>
        </w:rPr>
        <w:t xml:space="preserve">Proyección institucional</w:t>
      </w:r>
    </w:p>
    <w:tbl>
      <w:tblPr>
        <w:tblW w:w="0" w:type="auto"/>
        <w:tblLayout w:type="fixed"/>
      </w:tblPr>
      <w:tblGrid>
        <w:gridCol w:w="5050"/>
        <w:gridCol w:w="5050"/>
      </w:tblGrid>
      <w:tr>
        <w:tc>
          <w:tcPr>
            <w:tcW w:w="505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</w:pPr>
            <w:r>
              <w:rPr>
                <w:b/>
                <w:color w:val="003B71"/>
              </w:rPr>
              <w:t xml:space="preserve">Equipamiento institucional</w:t>
            </w:r>
            <w:r>
              <w:t xml:space="preserve">: kit de audio disponible para uso docente en sede.</w:t>
            </w:r>
          </w:p>
        </w:tc>
        <w:tc>
          <w:tcPr>
            <w:tcW w:w="505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0"/>
            </w:pPr>
            <w:r>
              <w:rPr>
                <w:b/>
                <w:color w:val="003B71"/>
              </w:rPr>
              <w:t xml:space="preserve">Uso ampliable</w:t>
            </w:r>
            <w:r>
              <w:t xml:space="preserve">: apoyo para subtítulos, cápsulas, clases híbridas, reuniones y demos.</w:t>
            </w:r>
          </w:p>
        </w:tc>
      </w:tr>
    </w:tbl>
    <w:p>
      <w:r>
        <w:br w:type="page"/>
      </w:r>
    </w:p>
    <w:p>
      <w:pPr>
        <w:spacing w:after="25"/>
      </w:pPr>
      <w:r>
        <w:rPr>
          <w:b/>
          <w:sz w:val="31"/>
          <w:color w:val="003B71"/>
        </w:rPr>
        <w:t xml:space="preserve">Fichas de productos y trazabilidad</w:t>
      </w:r>
    </w:p>
    <w:p>
      <w:pPr>
        <w:spacing w:after="90"/>
        <w:pBdr>
          <w:bottom w:val="single" w:sz="6" w:space="2" w:color="D6DADF"/>
        </w:pBdr>
      </w:pPr>
      <w:r>
        <w:rPr>
          <w:color w:val="5B6777"/>
        </w:rPr>
        <w:t xml:space="preserve">Kit Institucional de Audio Docente AIEP Osorno</w:t>
      </w:r>
    </w:p>
    <w:tbl>
      <w:tblPr>
        <w:tblW w:w="0" w:type="auto"/>
        <w:tblLayout w:type="fixed"/>
      </w:tblPr>
      <w:tblGrid>
        <w:gridCol w:w="5050"/>
        <w:gridCol w:w="5050"/>
      </w:tblGrid>
      <w:tr>
        <w:tc>
          <w:tcPr>
            <w:tcW w:w="505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tbl>
            <w:tblPr>
              <w:tblW w:w="0" w:type="auto"/>
              <w:tblLayout w:type="fixed"/>
            </w:tblPr>
            <w:tblGrid>
              <w:gridCol w:w="1450"/>
              <w:gridCol w:w="3050"/>
            </w:tblGrid>
            <w:tr>
              <w:tc>
                <w:tcPr>
                  <w:tcW w:w="1450" w:type="dxa"/>
                  <w:vAlign w:val="center"/>
                </w:tcPr>
                <w:p>
                  <w:pPr>
                    <w:jc w:val="center"/>
                    <w:spacing w:after="35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150000" cy="850000"/>
                        <wp:docPr id="54564" name="producto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roducto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0000" cy="85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50" w:type="dxa"/>
                  <w:vAlign w:val="center"/>
                </w:tcPr>
                <w:p>
                  <w:pPr>
                    <w:spacing w:after="20"/>
                  </w:pPr>
                  <w:r>
                    <w:rPr>
                      <w:b/>
                      <w:sz w:val="20"/>
                      <w:color w:val="003B71"/>
                    </w:rPr>
                    <w:t xml:space="preserve">DJI Mic Mini 1TX+1RX</w:t>
                  </w:r>
                </w:p>
                <w:p>
                  <w:pPr>
                    <w:spacing w:after="20"/>
                  </w:pPr>
                  <w:r>
                    <w:rPr>
                      <w:sz w:val="17"/>
                      <w:color w:val="5B6777"/>
                    </w:rPr>
                    <w:t xml:space="preserve">3 x $89.900 = </w:t>
                  </w:r>
                  <w:r>
                    <w:rPr>
                      <w:b/>
                      <w:sz w:val="17"/>
                      <w:color w:val="1F2937"/>
                    </w:rPr>
                    <w:t xml:space="preserve">$269.700</w:t>
                  </w:r>
                </w:p>
                <w:p>
                  <w:pPr>
                    <w:spacing w:after="40"/>
                  </w:pPr>
                  <w:hyperlink r:id="rIdLink1" w:history="1">
                    <w:r>
                      <w:rPr>
                        <w:color w:val="003B71"/>
                        <w:u w:val="single"/>
                        <w:sz w:val="18"/>
                      </w:rPr>
                      <w:t>ProMovil</w:t>
                    </w:r>
                  </w:hyperlink>
                </w:p>
              </w:tc>
            </w:tr>
          </w:tbl>
          <w:p>
            <w:pPr>
              <w:spacing w:after="35"/>
            </w:pPr>
            <w:r>
              <w:rPr>
                <w:b/>
              </w:rPr>
              <w:t xml:space="preserve">Uso: </w:t>
            </w:r>
            <w:r>
              <w:t xml:space="preserve">Micrófonos de solapa/clip para captar voz docente con alta movilidad.</w:t>
            </w:r>
          </w:p>
          <w:p>
            <w:pPr>
              <w:spacing w:after="0"/>
            </w:pPr>
            <w:r>
              <w:rPr>
                <w:b/>
              </w:rPr>
              <w:t xml:space="preserve">Aporte: </w:t>
            </w:r>
            <w:r>
              <w:t xml:space="preserve">Base del kit para clases, cápsulas, demos y subtitulado en tiempo real.</w:t>
            </w:r>
          </w:p>
        </w:tc>
        <w:tc>
          <w:tcPr>
            <w:tcW w:w="505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tbl>
            <w:tblPr>
              <w:tblW w:w="0" w:type="auto"/>
              <w:tblLayout w:type="fixed"/>
            </w:tblPr>
            <w:tblGrid>
              <w:gridCol w:w="1450"/>
              <w:gridCol w:w="3050"/>
            </w:tblGrid>
            <w:tr>
              <w:tc>
                <w:tcPr>
                  <w:tcW w:w="1450" w:type="dxa"/>
                  <w:vAlign w:val="center"/>
                </w:tcPr>
                <w:p>
                  <w:pPr>
                    <w:jc w:val="center"/>
                    <w:spacing w:after="35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150000" cy="850000"/>
                        <wp:docPr id="83224" name="producto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roducto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0000" cy="85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50" w:type="dxa"/>
                  <w:vAlign w:val="center"/>
                </w:tcPr>
                <w:p>
                  <w:pPr>
                    <w:spacing w:after="20"/>
                  </w:pPr>
                  <w:r>
                    <w:rPr>
                      <w:b/>
                      <w:sz w:val="20"/>
                      <w:color w:val="003B71"/>
                    </w:rPr>
                    <w:t xml:space="preserve">BOYA BY-V10 USB-C</w:t>
                  </w:r>
                </w:p>
                <w:p>
                  <w:pPr>
                    <w:spacing w:after="20"/>
                  </w:pPr>
                  <w:r>
                    <w:rPr>
                      <w:sz w:val="17"/>
                      <w:color w:val="5B6777"/>
                    </w:rPr>
                    <w:t xml:space="preserve">3 x $38.990 = </w:t>
                  </w:r>
                  <w:r>
                    <w:rPr>
                      <w:b/>
                      <w:sz w:val="17"/>
                      <w:color w:val="1F2937"/>
                    </w:rPr>
                    <w:t xml:space="preserve">$116.970</w:t>
                  </w:r>
                </w:p>
                <w:p>
                  <w:pPr>
                    <w:spacing w:after="40"/>
                  </w:pPr>
                  <w:hyperlink r:id="rIdLink2" w:history="1">
                    <w:r>
                      <w:rPr>
                        <w:color w:val="003B71"/>
                        <w:u w:val="single"/>
                        <w:sz w:val="18"/>
                      </w:rPr>
                      <w:t>Casa Royal</w:t>
                    </w:r>
                  </w:hyperlink>
                </w:p>
              </w:tc>
            </w:tr>
          </w:tbl>
          <w:p>
            <w:pPr>
              <w:spacing w:after="35"/>
            </w:pPr>
            <w:r>
              <w:rPr>
                <w:b/>
              </w:rPr>
              <w:t xml:space="preserve">Uso: </w:t>
            </w:r>
            <w:r>
              <w:t xml:space="preserve">Micrófonos USB-C directos al celular para usarlo como micrófono de la app.</w:t>
            </w:r>
          </w:p>
          <w:p>
            <w:pPr>
              <w:spacing w:after="0"/>
            </w:pPr>
            <w:r>
              <w:rPr>
                <w:b/>
              </w:rPr>
              <w:t xml:space="preserve">Aporte: </w:t>
            </w:r>
            <w:r>
              <w:t xml:space="preserve">Permiten probar la experiencia real del docente: celular, QR y captura de voz.</w:t>
            </w:r>
          </w:p>
        </w:tc>
      </w:tr>
      <w:tr>
        <w:tc>
          <w:tcPr>
            <w:tcW w:w="5050" w:type="dx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tbl>
            <w:tblPr>
              <w:tblW w:w="0" w:type="auto"/>
              <w:tblLayout w:type="fixed"/>
            </w:tblPr>
            <w:tblGrid>
              <w:gridCol w:w="1450"/>
              <w:gridCol w:w="3050"/>
            </w:tblGrid>
            <w:tr>
              <w:tc>
                <w:tcPr>
                  <w:tcW w:w="1450" w:type="dxa"/>
                  <w:vAlign w:val="center"/>
                </w:tcPr>
                <w:p>
                  <w:pPr>
                    <w:jc w:val="center"/>
                    <w:spacing w:after="35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150000" cy="850000"/>
                        <wp:docPr id="61162" name="producto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roducto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0000" cy="85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50" w:type="dxa"/>
                  <w:vAlign w:val="center"/>
                </w:tcPr>
                <w:p>
                  <w:pPr>
                    <w:spacing w:after="20"/>
                  </w:pPr>
                  <w:r>
                    <w:rPr>
                      <w:b/>
                      <w:sz w:val="20"/>
                      <w:color w:val="003B71"/>
                    </w:rPr>
                    <w:t xml:space="preserve">RODE Wireless ME</w:t>
                  </w:r>
                </w:p>
                <w:p>
                  <w:pPr>
                    <w:spacing w:after="20"/>
                  </w:pPr>
                  <w:r>
                    <w:rPr>
                      <w:sz w:val="17"/>
                      <w:color w:val="5B6777"/>
                    </w:rPr>
                    <w:t xml:space="preserve">1 x $175.890 = </w:t>
                  </w:r>
                  <w:r>
                    <w:rPr>
                      <w:b/>
                      <w:sz w:val="17"/>
                      <w:color w:val="1F2937"/>
                    </w:rPr>
                    <w:t xml:space="preserve">$175.890</w:t>
                  </w:r>
                </w:p>
                <w:p>
                  <w:pPr>
                    <w:spacing w:after="40"/>
                  </w:pPr>
                  <w:hyperlink r:id="rIdLink3" w:history="1">
                    <w:r>
                      <w:rPr>
                        <w:color w:val="003B71"/>
                        <w:u w:val="single"/>
                        <w:sz w:val="18"/>
                      </w:rPr>
                      <w:t>Gearhub</w:t>
                    </w:r>
                  </w:hyperlink>
                </w:p>
              </w:tc>
            </w:tr>
          </w:tbl>
          <w:p>
            <w:pPr>
              <w:spacing w:after="35"/>
            </w:pPr>
            <w:r>
              <w:rPr>
                <w:b/>
              </w:rPr>
              <w:t xml:space="preserve">Uso: </w:t>
            </w:r>
            <w:r>
              <w:t xml:space="preserve">Kit inalámbrico de estándar superior para demos, pitch y respaldo institucional.</w:t>
            </w:r>
          </w:p>
          <w:p>
            <w:pPr>
              <w:spacing w:after="0"/>
            </w:pPr>
            <w:r>
              <w:rPr>
                <w:b/>
              </w:rPr>
              <w:t xml:space="preserve">Aporte: </w:t>
            </w:r>
            <w:r>
              <w:t xml:space="preserve">Entrega una referencia de calidad para socialización, grabación y pilotos clave.</w:t>
            </w:r>
          </w:p>
        </w:tc>
        <w:tc>
          <w:tcPr>
            <w:tcW w:w="5050" w:type="dx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tbl>
            <w:tblPr>
              <w:tblW w:w="0" w:type="auto"/>
              <w:tblLayout w:type="fixed"/>
            </w:tblPr>
            <w:tblGrid>
              <w:gridCol w:w="1450"/>
              <w:gridCol w:w="3050"/>
            </w:tblGrid>
            <w:tr>
              <w:tc>
                <w:tcPr>
                  <w:tcW w:w="1450" w:type="dxa"/>
                  <w:vAlign w:val="center"/>
                </w:tcPr>
                <w:p>
                  <w:pPr>
                    <w:jc w:val="center"/>
                    <w:spacing w:after="35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150000" cy="850000"/>
                        <wp:docPr id="2248" name="producto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roducto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0000" cy="85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50" w:type="dxa"/>
                  <w:vAlign w:val="center"/>
                </w:tcPr>
                <w:p>
                  <w:pPr>
                    <w:spacing w:after="20"/>
                  </w:pPr>
                  <w:r>
                    <w:rPr>
                      <w:b/>
                      <w:sz w:val="20"/>
                      <w:color w:val="003B71"/>
                    </w:rPr>
                    <w:t xml:space="preserve">Jabra Speak2 55</w:t>
                  </w:r>
                </w:p>
                <w:p>
                  <w:pPr>
                    <w:spacing w:after="20"/>
                  </w:pPr>
                  <w:r>
                    <w:rPr>
                      <w:sz w:val="17"/>
                      <w:color w:val="5B6777"/>
                    </w:rPr>
                    <w:t xml:space="preserve">1 x $185.336 = </w:t>
                  </w:r>
                  <w:r>
                    <w:rPr>
                      <w:b/>
                      <w:sz w:val="17"/>
                      <w:color w:val="1F2937"/>
                    </w:rPr>
                    <w:t xml:space="preserve">$185.336</w:t>
                  </w:r>
                </w:p>
                <w:p>
                  <w:pPr>
                    <w:spacing w:after="40"/>
                  </w:pPr>
                  <w:hyperlink r:id="rIdLink4" w:history="1">
                    <w:r>
                      <w:rPr>
                        <w:color w:val="003B71"/>
                        <w:u w:val="single"/>
                        <w:sz w:val="18"/>
                      </w:rPr>
                      <w:t>Elite Center</w:t>
                    </w:r>
                  </w:hyperlink>
                </w:p>
              </w:tc>
            </w:tr>
          </w:tbl>
          <w:p>
            <w:pPr>
              <w:spacing w:after="35"/>
            </w:pPr>
            <w:r>
              <w:rPr>
                <w:b/>
              </w:rPr>
              <w:t xml:space="preserve">Uso: </w:t>
            </w:r>
            <w:r>
              <w:t xml:space="preserve">Speakerphone para captar voz grupal, preguntas de estudiantes y clases híbridas.</w:t>
            </w:r>
          </w:p>
          <w:p>
            <w:pPr>
              <w:spacing w:after="0"/>
            </w:pPr>
            <w:r>
              <w:rPr>
                <w:b/>
              </w:rPr>
              <w:t xml:space="preserve">Aporte: </w:t>
            </w:r>
            <w:r>
              <w:t xml:space="preserve">Extiende el kit más allá del docente: reuniones, retroalimentación y aula híbrida.</w:t>
            </w:r>
          </w:p>
        </w:tc>
      </w:tr>
      <w:tr>
        <w:tc>
          <w:tcPr>
            <w:tcW w:w="505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tbl>
            <w:tblPr>
              <w:tblW w:w="0" w:type="auto"/>
              <w:tblLayout w:type="fixed"/>
            </w:tblPr>
            <w:tblGrid>
              <w:gridCol w:w="1450"/>
              <w:gridCol w:w="3050"/>
            </w:tblGrid>
            <w:tr>
              <w:tc>
                <w:tcPr>
                  <w:tcW w:w="1450" w:type="dxa"/>
                  <w:vAlign w:val="center"/>
                </w:tcPr>
                <w:p>
                  <w:pPr>
                    <w:jc w:val="center"/>
                    <w:spacing w:after="35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150000" cy="850000"/>
                        <wp:docPr id="45009" name="producto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roducto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0000" cy="85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50" w:type="dxa"/>
                  <w:vAlign w:val="center"/>
                </w:tcPr>
                <w:p>
                  <w:pPr>
                    <w:spacing w:after="20"/>
                  </w:pPr>
                  <w:r>
                    <w:rPr>
                      <w:b/>
                      <w:sz w:val="20"/>
                      <w:color w:val="003B71"/>
                    </w:rPr>
                    <w:t xml:space="preserve">Audio-Technica ATH-M20x</w:t>
                  </w:r>
                </w:p>
                <w:p>
                  <w:pPr>
                    <w:spacing w:after="20"/>
                  </w:pPr>
                  <w:r>
                    <w:rPr>
                      <w:sz w:val="17"/>
                      <w:color w:val="5B6777"/>
                    </w:rPr>
                    <w:t xml:space="preserve">2 x $59.900 = </w:t>
                  </w:r>
                  <w:r>
                    <w:rPr>
                      <w:b/>
                      <w:sz w:val="17"/>
                      <w:color w:val="1F2937"/>
                    </w:rPr>
                    <w:t xml:space="preserve">$119.800</w:t>
                  </w:r>
                </w:p>
                <w:p>
                  <w:pPr>
                    <w:spacing w:after="40"/>
                  </w:pPr>
                  <w:hyperlink r:id="rIdLink5" w:history="1">
                    <w:r>
                      <w:rPr>
                        <w:color w:val="003B71"/>
                        <w:u w:val="single"/>
                        <w:sz w:val="18"/>
                      </w:rPr>
                      <w:t>La Casa del Músico</w:t>
                    </w:r>
                  </w:hyperlink>
                </w:p>
              </w:tc>
            </w:tr>
          </w:tbl>
          <w:p>
            <w:pPr>
              <w:spacing w:after="35"/>
            </w:pPr>
            <w:r>
              <w:rPr>
                <w:b/>
              </w:rPr>
              <w:t xml:space="preserve">Uso: </w:t>
            </w:r>
            <w:r>
              <w:t xml:space="preserve">Audífonos de monitoreo para revisar ruido, claridad y calidad de captura.</w:t>
            </w:r>
          </w:p>
          <w:p>
            <w:pPr>
              <w:spacing w:after="0"/>
            </w:pPr>
            <w:r>
              <w:rPr>
                <w:b/>
              </w:rPr>
              <w:t xml:space="preserve">Aporte: </w:t>
            </w:r>
            <w:r>
              <w:t xml:space="preserve">Ayudan a validar si el audio es apto antes de usar subtitulado o generar material.</w:t>
            </w:r>
          </w:p>
        </w:tc>
        <w:tc>
          <w:tcPr>
            <w:tcW w:w="505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30"/>
            </w:pPr>
            <w:r>
              <w:rPr>
                <w:b/>
                <w:sz w:val="20"/>
                <w:color w:val="003B71"/>
              </w:rPr>
              <w:t xml:space="preserve">Accesorios de audio, adaptadores, cables y estuche</w:t>
            </w:r>
          </w:p>
          <w:p>
            <w:pPr>
              <w:spacing w:after="45"/>
            </w:pPr>
            <w:r>
              <w:rPr>
                <w:b/>
              </w:rPr>
              <w:t xml:space="preserve">$132.304 reservados</w:t>
            </w:r>
          </w:p>
          <w:p>
            <w:pPr>
              <w:spacing w:after="35"/>
            </w:pPr>
            <w:r>
              <w:rPr>
                <w:b/>
              </w:rPr>
              <w:t xml:space="preserve">Uso: </w:t>
            </w:r>
            <w:r>
              <w:t xml:space="preserve">Compatibilidad, resguardo y operación del kit.</w:t>
            </w:r>
          </w:p>
          <w:p>
            <w:pPr>
              <w:spacing w:after="35"/>
            </w:pPr>
            <w:r>
              <w:rPr>
                <w:b/>
              </w:rPr>
              <w:t xml:space="preserve">Aporte: </w:t>
            </w:r>
            <w:r>
              <w:t xml:space="preserve">Adaptadores USB-C/3,5 mm, cables de respaldo, extensiones cortas y estuche para préstamo interno.</w:t>
            </w:r>
          </w:p>
          <w:p>
            <w:pPr>
              <w:spacing w:after="0"/>
            </w:pPr>
            <w:r>
              <w:t xml:space="preserve">Debe rendirse con boleta/factura y ajustarse a compras institucionales.</w:t>
            </w:r>
          </w:p>
        </w:tc>
      </w:tr>
    </w:tbl>
    <w:p>
      <w:pPr>
        <w:spacing w:after="40"/>
        <w:spacing w:before="100" w:after="40"/>
      </w:pPr>
      <w:r>
        <w:rPr>
          <w:b/>
          <w:sz w:val="22"/>
          <w:color w:val="003B71"/>
        </w:rPr>
        <w:t xml:space="preserve">Observaciones de implementación</w:t>
      </w:r>
    </w:p>
    <w:tbl>
      <w:tblPr>
        <w:tblW w:w="0" w:type="auto"/>
        <w:tblLayout w:type="fixed"/>
      </w:tblPr>
      <w:tblGrid>
        <w:gridCol w:w="10300"/>
      </w:tblGrid>
      <w:tr>
        <w:tc>
          <w:tcPr>
            <w:tcW w:w="10300" w:type="dxa"/>
            <w:shd w:fill="F3F6FA"/>
            <w:tcBorders>
              <w:top w:val="single" w:sz="4" w:space="0" w:color="D6DADF"/>
              <w:left w:val="single" w:sz="4" w:space="0" w:color="D6DADF"/>
              <w:bottom w:val="single" w:sz="4" w:space="0" w:color="D6DADF"/>
              <w:right w:val="single" w:sz="4" w:space="0" w:color="D6DADF"/>
            </w:tcBorders>
          </w:tcPr>
          <w:p>
            <w:pPr>
              <w:spacing w:after="45"/>
            </w:pPr>
            <w:r>
              <w:rPr>
                <w:b/>
                <w:color w:val="E30613"/>
              </w:rPr>
              <w:t xml:space="preserve">• </w:t>
            </w:r>
            <w:r>
              <w:t xml:space="preserve">Precios referenciales consultados en línea en mayo de 2026; antes de compra se debe validar stock, despacho y cotización institucional.</w:t>
            </w:r>
          </w:p>
          <w:p>
            <w:pPr>
              <w:spacing w:after="45"/>
            </w:pPr>
            <w:r>
              <w:rPr>
                <w:b/>
                <w:color w:val="E30613"/>
              </w:rPr>
              <w:t xml:space="preserve">• </w:t>
            </w:r>
            <w:r>
              <w:t xml:space="preserve">El equipamiento quedaría como capacidad instalada de AIEP Osorno y podría utilizarse en asignaturas, demos, capacitaciones o clases híbridas.</w:t>
            </w:r>
          </w:p>
          <w:p>
            <w:pPr>
              <w:spacing w:after="45"/>
            </w:pPr>
            <w:r>
              <w:rPr>
                <w:b/>
                <w:color w:val="E30613"/>
              </w:rPr>
              <w:t xml:space="preserve">• </w:t>
            </w:r>
            <w:r>
              <w:t xml:space="preserve">Si un proveedor no está disponible, se puede reemplazar por equipo equivalente manteniendo el foco: audio docente, captura móvil y reutilización institucional.</w:t>
            </w:r>
          </w:p>
        </w:tc>
      </w:tr>
    </w:tbl>
    <w:sectPr>
      <w:pgSz w:w="12240" w:h="15840"/>
      <w:pgMar w:top="650" w:right="680" w:bottom="650" w:left="680" w:header="650" w:footer="650" w:gutter="0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thumb-dji-mic-mini.png"/><Relationship Id="rIdImg2" Type="http://schemas.openxmlformats.org/officeDocument/2006/relationships/image" Target="media/thumb-boya-by-v10.png"/><Relationship Id="rIdImg3" Type="http://schemas.openxmlformats.org/officeDocument/2006/relationships/image" Target="media/thumb-rode-wireless-me.png"/><Relationship Id="rIdImg4" Type="http://schemas.openxmlformats.org/officeDocument/2006/relationships/image" Target="media/thumb-jabra-speak2-55.png"/><Relationship Id="rIdImg5" Type="http://schemas.openxmlformats.org/officeDocument/2006/relationships/image" Target="media/thumb-ath-m20x.png"/><Relationship Id="rIdLink1" Type="http://schemas.openxmlformats.org/officeDocument/2006/relationships/hyperlink" Target="https://www.promovil.cl/products/dji-mic-mini-1tx-1rx" TargetMode="External"/><Relationship Id="rIdLink2" Type="http://schemas.openxmlformats.org/officeDocument/2006/relationships/hyperlink" Target="https://www.casaroyal.cl/boya-by-v10-microfono-inalambrico-ultra-compacto-y-portable-2-4ghz-conector-usb-c/p" TargetMode="External"/><Relationship Id="rIdLink3" Type="http://schemas.openxmlformats.org/officeDocument/2006/relationships/hyperlink" Target="https://gearhub.cl/collections/productos-nuevos-de-gearhub/products/rode-wireless-me-microfono-inalambrico-portatil" TargetMode="External"/><Relationship Id="rIdLink4" Type="http://schemas.openxmlformats.org/officeDocument/2006/relationships/hyperlink" Target="https://store.elitecenter.cl/shop/audio-y-video/parlantes/parlantes-bocinas-cornetas-perifericos/parlante-jabra-speak2-55-altavoz-universal-usb-tipo-c-negro/" TargetMode="External"/><Relationship Id="rIdLink5" Type="http://schemas.openxmlformats.org/officeDocument/2006/relationships/hyperlink" Target="https://lacasadelmusico.cl/producto/ath-m20x/" TargetMode="External"/></Relationships>
</file>