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RECONOCER, EVALUAR Y RESPONDER A LAS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INTERACCIONES DEL SISTEMA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PENSAMIENTO SISTÉMICO - holísitico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Definición holístico/holismo: Doctrina que propugna la </w:t>
      </w:r>
      <w:r w:rsidDel="00000000" w:rsidR="00000000" w:rsidRPr="00000000">
        <w:rPr>
          <w:b w:val="1"/>
          <w:rtl w:val="0"/>
        </w:rPr>
        <w:t xml:space="preserve">concepción de cada realidad como un todo</w:t>
      </w:r>
      <w:r w:rsidDel="00000000" w:rsidR="00000000" w:rsidRPr="00000000">
        <w:rPr>
          <w:rtl w:val="0"/>
        </w:rPr>
        <w:t xml:space="preserve"> distinto de la s</w:t>
      </w:r>
      <w:r w:rsidDel="00000000" w:rsidR="00000000" w:rsidRPr="00000000">
        <w:rPr>
          <w:b w:val="1"/>
          <w:rtl w:val="0"/>
        </w:rPr>
        <w:t xml:space="preserve">uma de las partes</w:t>
      </w:r>
      <w:r w:rsidDel="00000000" w:rsidR="00000000" w:rsidRPr="00000000">
        <w:rPr>
          <w:rtl w:val="0"/>
        </w:rPr>
        <w:t xml:space="preserve"> que lo componen.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Esta presentación hace parte de un todo y lo afecta directamente. La visión holística son los Principios de la Dirección de Proyectos.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Actividad: Desarrollador no trabaja 1 día, al día siguiente se hacen pruebas y entrega al cliente al final del día.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medida que se desarrollan los proyectos, las condiciones internas y externas cambian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continuamente. Un solo cambio puede originar varios impactos. Por ejemplo, en un gran proyecto de construcción, un </w:t>
      </w:r>
      <w:r w:rsidDel="00000000" w:rsidR="00000000" w:rsidRPr="00000000">
        <w:rPr>
          <w:b w:val="1"/>
          <w:rtl w:val="0"/>
        </w:rPr>
        <w:t xml:space="preserve">cambio en los requisitos</w:t>
      </w:r>
      <w:r w:rsidDel="00000000" w:rsidR="00000000" w:rsidRPr="00000000">
        <w:rPr>
          <w:rtl w:val="0"/>
        </w:rPr>
        <w:t xml:space="preserve"> puede causar </w:t>
      </w:r>
      <w:r w:rsidDel="00000000" w:rsidR="00000000" w:rsidRPr="00000000">
        <w:rPr>
          <w:b w:val="1"/>
          <w:rtl w:val="0"/>
        </w:rPr>
        <w:t xml:space="preserve">cambios contractuales</w:t>
      </w:r>
      <w:r w:rsidDel="00000000" w:rsidR="00000000" w:rsidRPr="00000000">
        <w:rPr>
          <w:rtl w:val="0"/>
        </w:rPr>
        <w:t xml:space="preserve"> con el contratista principal, los subcontratistas, los proveedores u otros.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su vez, esos cambios pueden crear un impacto en el costo, el cronograma, el alcance y el desempeño del proyecto. ¿Quién es responsable de esto?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Las siguientes habilidades respaldan una visión sistémica del proyecto: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▶ Empatía con las áreas de negocio;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▶ Pensamiento crítico con un enfoque global;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▶ Impugnación de supuestos y modelos mentales;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▶ Búsqueda de revisión y asesoramiento externos;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▶ Uso de métodos, artefactos y prácticas integrados para que haya un entendimiento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común del trabajo del proyecto, los entregables y los resultados;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▶ Uso de modelado y escenarios para imaginar cómo puede la dinámica del sistema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interactuar y reaccionar; 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▶ Gestión proactiva de la integración para ayudar a lograr resultados de negocio.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Reconocer, evaluar y responder a las interacciones del sistema puede conducir a los siguientes resultados positivos: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▶ Consideración temprana de la incertidumbre y el riesgo dentro del proyecto, exploración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 alternativas y consideración de consecuencias no deseadas;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▶ Capacidad para ajustar supuestos y planes a lo largo del ciclo de vida del proyecto;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▶ Suministro de información y percepciones continuas que informan sobre la planificación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y la entrega;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▶ Comunicación clara de los planes, el progreso y las proyecciones a los interesados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relevantes;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▶ Alineación de las metas y los objetivos del proyecto con las metas, los objetivos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y la visión de la organización cliente;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▶ Capacidad para adaptarse a las necesidades cambiantes del usuario final, patrocinador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 cliente de los entregables del proyecto;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▶ Capacidad para visualizar sinergias y ahorros entre proyectos o iniciativas alineados;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▶ Capacidad para explotar oportunidades no captadas de otro modo o ver amenazas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planteadas a o por otros proyectos o iniciativas;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▶ Claridad con respecto a las mejores métricas del desempeño del proyecto y su influencia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 el comportamiento de las personas involucradas en el mismo;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▶ Decisiones que benefician a la organización en su conjunto; 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▶ Identificación más completa e informada de los riesgos.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Real academia de la lengua española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https://dle.rae.es/holismo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Guía de los Fundamentos para la Dirección de Proyectos GUÍA DEL PMBOK® séptima edición Y El Estándar para la Dirección de Proyectos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le.rae.es/holis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