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Listening Component — Voicemail Script</w:t>
      </w:r>
    </w:p>
    <w:p>
      <w:pPr/>
      <w:r>
        <w:rPr>
          <w:b/>
        </w:rPr>
        <w:t xml:space="preserve">File:</w:t>
      </w:r>
      <w:r>
        <w:t xml:space="preserve"> </w:t>
      </w:r>
      <w:r>
        <w:rPr>
          <w:rFonts w:ascii="Menlo" w:hAnsi="Menlo"/>
          <w:sz w:val="19"/>
          <w:shd w:val="clear" w:fill="EFEDE7"/>
        </w:rPr>
        <w:t xml:space="preserve">audio/voicemail.m4a</w:t>
      </w:r>
      <w:r>
        <w:t xml:space="preserve"> (1 min 39 s) </w:t>
      </w:r>
      <w:r>
        <w:rPr>
          <w:b/>
        </w:rPr>
        <w:t xml:space="preserve">Speaker:</w:t>
      </w:r>
      <w:r>
        <w:t xml:space="preserve"> Marcus Oyelaran, night security guard </w:t>
      </w:r>
      <w:r>
        <w:rPr>
          <w:b/>
        </w:rPr>
        <w:t xml:space="preserve">Called:</w:t>
      </w:r>
      <w:r>
        <w:t xml:space="preserve"> the office line of Dr. Helena Voss </w:t>
      </w:r>
      <w:r>
        <w:rPr>
          <w:b/>
        </w:rPr>
        <w:t xml:space="preserve">Timestamp in the story:</w:t>
      </w:r>
      <w:r>
        <w:t xml:space="preserve"> Friday 2 October, 22:18 </w:t>
      </w:r>
      <w:r>
        <w:rPr>
          <w:b/>
        </w:rPr>
        <w:t xml:space="preserve">Used in:</w:t>
      </w:r>
      <w:r>
        <w:t xml:space="preserve"> Lock 2 (answer: </w:t>
      </w:r>
      <w:r>
        <w:rPr>
          <w:rFonts w:ascii="Menlo" w:hAnsi="Menlo"/>
          <w:sz w:val="19"/>
          <w:shd w:val="clear" w:fill="EFEDE7"/>
        </w:rPr>
        <w:t xml:space="preserve">492</w:t>
      </w:r>
      <w:r>
        <w:t xml:space="preserve">) and in the final explanation (Lock 4 reasoning)</w:t>
      </w:r>
    </w:p>
    <w:p>
      <w:pPr>
        <w:pStyle w:val="Quote"/>
        <w:ind w:left="300"/>
      </w:pPr>
      <w:r>
        <w:rPr>
          <w:b/>
        </w:rPr>
        <w:t xml:space="preserve">HOST: this transcript is instructor material. Players never see it.</w:t>
      </w:r>
      <w:r>
        <w:t xml:space="preserve"> If the audio file fails, a host reads this aloud — twice, at a natural speed, standing away from the players' screen. Do not slow down for the plate number the first time; the repetition is already built into the script.</w:t>
      </w:r>
    </w:p>
    <w:p>
      <w:pPr>
        <w:pBdr>
          <w:bottom w:val="single" w:sz="6" w:space="1" w:color="CCCCCC"/>
        </w:pBdr>
      </w:pPr>
    </w:p>
    <w:p>
      <w:pPr>
        <w:pStyle w:val="Heading2"/>
      </w:pPr>
      <w:r>
        <w:t xml:space="preserve">Script</w:t>
      </w:r>
    </w:p>
    <w:p>
      <w:pPr>
        <w:pStyle w:val="Quote"/>
        <w:ind w:left="300"/>
      </w:pPr>
      <w:r>
        <w:t xml:space="preserve">Dr. Voss, it's Marcus. Marcus Oyelaran, night security. It's about quarter past ten, Friday night, and I need you to hear this tonight — not on Monday. Gallery Four. The Reyes painting, the lighthouse one. It's gone. I want to be very clear about the times, because I know how this is going to look for me. I walked my round at nine fifty-two. The painting was on the wall. I saw it. I signed the round sheet. Then at about ten o'clock I heard breaking glass in the east corridor, so I ran over there. And there was nothing. Nothing broken, nothing on the floor. But the alarm panel on that wall had been switched off. Somebody switched it off from the inside. By the time I got back to Gallery Four, there was an empty bracket and a clean wall. Two more things, and please write them down. One. There is a white van parked in the loading bay. No company name on it, no markings. I'm reading the licence plate off the camera monitor right now. The last three digits are four, nine, two. Four. Nine. Two. Two — and this is the part that worries me. On Thursday afternoon, Priya left her access card on the bench in the restoration room. I didn't want it sitting there all night, so I handed it in at the gift shop. It went into the lost property box, behind the counter. That card should not be able to open anything tonight. So if the log says it did — it wasn't Priya. Eleven years I have worked in this building, and nothing like this has ever happened. Please call me back.</w:t>
      </w:r>
    </w:p>
    <w:p>
      <w:pPr>
        <w:pBdr>
          <w:bottom w:val="single" w:sz="6" w:space="1" w:color="CCCCCC"/>
        </w:pBdr>
      </w:pPr>
    </w:p>
    <w:p>
      <w:pPr>
        <w:pStyle w:val="Heading2"/>
      </w:pPr>
      <w:r>
        <w:t xml:space="preserve">What the audio carries (and nothing else does)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Fact</w:t>
            </w:r>
          </w:p>
        </w:tc>
        <w:tc>
          <w:tcPr>
            <w:tcW w:w="3120" w:type="dxa"/>
            <w:shd w:val="clear" w:fill="F2EFE7"/>
          </w:tcPr>
          <w:p>
            <w:pPr>
              <w:spacing w:before="40" w:after="40"/>
            </w:pPr>
            <w:r>
              <w:rPr>
                <w:b/>
              </w:rPr>
              <w:t xml:space="preserve">Why it matters</w:t>
            </w:r>
          </w:p>
        </w:tc>
        <w:tc>
          <w:tcPr>
            <w:tcW w:w="3120" w:type="dxa"/>
            <w:shd w:val="clear" w:fill="F2EFE7"/>
          </w:tcPr>
          <w:p>
            <w:pPr>
              <w:spacing w:before="40" w:after="40"/>
            </w:pPr>
            <w:r>
              <w:rPr>
                <w:b/>
              </w:rPr>
              <w:t xml:space="preserve">Written anywhere?</w:t>
            </w:r>
          </w:p>
        </w:tc>
      </w:tr>
      <w:tr>
        <w:tc>
          <w:tcPr>
            <w:tcW w:w="3120" w:type="dxa"/>
          </w:tcPr>
          <w:p>
            <w:pPr>
              <w:spacing w:before="40" w:after="40"/>
            </w:pPr>
            <w:r>
              <w:t xml:space="preserve">Licence plate ends </w:t>
            </w:r>
            <w:r>
              <w:rPr>
                <w:b/>
              </w:rPr>
              <w:t xml:space="preserve">4-9-2</w:t>
            </w:r>
          </w:p>
        </w:tc>
        <w:tc>
          <w:tcPr>
            <w:tcW w:w="3120" w:type="dxa"/>
          </w:tcPr>
          <w:p>
            <w:pPr>
              <w:spacing w:before="40" w:after="40"/>
            </w:pPr>
            <w:r>
              <w:t xml:space="preserve">The answer to Lock 2</w:t>
            </w:r>
          </w:p>
        </w:tc>
        <w:tc>
          <w:tcPr>
            <w:tcW w:w="3120" w:type="dxa"/>
          </w:tcPr>
          <w:p>
            <w:pPr>
              <w:spacing w:before="40" w:after="40"/>
            </w:pPr>
            <w:r>
              <w:rPr>
                <w:b/>
              </w:rPr>
              <w:t xml:space="preserve">No</w:t>
            </w:r>
          </w:p>
        </w:tc>
      </w:tr>
      <w:tr>
        <w:tc>
          <w:tcPr>
            <w:tcW w:w="3120" w:type="dxa"/>
          </w:tcPr>
          <w:p>
            <w:pPr>
              <w:spacing w:before="40" w:after="40"/>
            </w:pPr>
            <w:r>
              <w:t xml:space="preserve">Priya's card went into the </w:t>
            </w:r>
            <w:r>
              <w:rPr>
                <w:b/>
              </w:rPr>
              <w:t xml:space="preserve">gift shop lost property box</w:t>
            </w:r>
          </w:p>
        </w:tc>
        <w:tc>
          <w:tcPr>
            <w:tcW w:w="3120" w:type="dxa"/>
          </w:tcPr>
          <w:p>
            <w:pPr>
              <w:spacing w:before="40" w:after="40"/>
            </w:pPr>
            <w:r>
              <w:t xml:space="preserve">Proves how Adler — whose card cannot open Gallery 4 — got in</w:t>
            </w:r>
          </w:p>
        </w:tc>
        <w:tc>
          <w:tcPr>
            <w:tcW w:w="3120" w:type="dxa"/>
          </w:tcPr>
          <w:p>
            <w:pPr>
              <w:spacing w:before="40" w:after="40"/>
            </w:pPr>
            <w:r>
              <w:rPr>
                <w:b/>
              </w:rPr>
              <w:t xml:space="preserve">No</w:t>
            </w:r>
          </w:p>
        </w:tc>
      </w:tr>
      <w:tr>
        <w:tc>
          <w:tcPr>
            <w:tcW w:w="3120" w:type="dxa"/>
          </w:tcPr>
          <w:p>
            <w:pPr>
              <w:spacing w:before="40" w:after="40"/>
            </w:pPr>
            <w:r>
              <w:t xml:space="preserve">The </w:t>
            </w:r>
            <w:r>
              <w:rPr>
                <w:b/>
              </w:rPr>
              <w:t xml:space="preserve">east corridor alarm panel was switched off from the inside</w:t>
            </w:r>
          </w:p>
        </w:tc>
        <w:tc>
          <w:tcPr>
            <w:tcW w:w="3120" w:type="dxa"/>
          </w:tcPr>
          <w:p>
            <w:pPr>
              <w:spacing w:before="40" w:after="40"/>
            </w:pPr>
            <w:r>
              <w:t xml:space="preserve">Proves an insider, and explains why the main alarm never sounded</w:t>
            </w:r>
          </w:p>
        </w:tc>
        <w:tc>
          <w:tcPr>
            <w:tcW w:w="3120" w:type="dxa"/>
          </w:tcPr>
          <w:p>
            <w:pPr>
              <w:spacing w:before="40" w:after="40"/>
            </w:pPr>
            <w:r>
              <w:rPr>
                <w:b/>
              </w:rPr>
              <w:t xml:space="preserve">No</w:t>
            </w:r>
          </w:p>
        </w:tc>
      </w:tr>
      <w:tr>
        <w:tc>
          <w:tcPr>
            <w:tcW w:w="3120" w:type="dxa"/>
          </w:tcPr>
          <w:p>
            <w:pPr>
              <w:spacing w:before="40" w:after="40"/>
            </w:pPr>
            <w:r>
              <w:t xml:space="preserve">Painting was on the wall at </w:t>
            </w:r>
            <w:r>
              <w:rPr>
                <w:b/>
              </w:rPr>
              <w:t xml:space="preserve">21:52</w:t>
            </w:r>
          </w:p>
        </w:tc>
        <w:tc>
          <w:tcPr>
            <w:tcW w:w="3120" w:type="dxa"/>
          </w:tcPr>
          <w:p>
            <w:pPr>
              <w:spacing w:before="40" w:after="40"/>
            </w:pPr>
            <w:r>
              <w:t xml:space="preserve">Confirms the theft window with the camera stills</w:t>
            </w:r>
          </w:p>
        </w:tc>
        <w:tc>
          <w:tcPr>
            <w:tcW w:w="3120" w:type="dxa"/>
          </w:tcPr>
          <w:p>
            <w:pPr>
              <w:spacing w:before="40" w:after="40"/>
            </w:pPr>
            <w:r>
              <w:t xml:space="preserve">Partly (his statement)</w:t>
            </w:r>
          </w:p>
        </w:tc>
      </w:tr>
      <w:tr>
        <w:tc>
          <w:tcPr>
            <w:tcW w:w="3120" w:type="dxa"/>
          </w:tcPr>
          <w:p>
            <w:pPr>
              <w:spacing w:before="40" w:after="40"/>
            </w:pPr>
            <w:r>
              <w:t xml:space="preserve">The breaking glass was a </w:t>
            </w:r>
            <w:r>
              <w:rPr>
                <w:b/>
              </w:rPr>
              <w:t xml:space="preserve">distraction</w:t>
            </w:r>
            <w:r>
              <w:t xml:space="preserve"> — nothing was broken</w:t>
            </w:r>
          </w:p>
        </w:tc>
        <w:tc>
          <w:tcPr>
            <w:tcW w:w="3120" w:type="dxa"/>
          </w:tcPr>
          <w:p>
            <w:pPr>
              <w:spacing w:before="40" w:after="40"/>
            </w:pPr>
            <w:r>
              <w:t xml:space="preserve">Explains why he left the gallery</w:t>
            </w:r>
          </w:p>
        </w:tc>
        <w:tc>
          <w:tcPr>
            <w:tcW w:w="3120" w:type="dxa"/>
          </w:tcPr>
          <w:p>
            <w:pPr>
              <w:spacing w:before="40" w:after="40"/>
            </w:pPr>
            <w:r>
              <w:rPr>
                <w:b/>
              </w:rPr>
              <w:t xml:space="preserve">No</w:t>
            </w:r>
          </w:p>
        </w:tc>
      </w:tr>
    </w:tbl>
    <w:p>
      <w:pPr>
        <w:spacing w:after="0"/>
      </w:pPr>
      <w:r>
        <w:t/>
      </w:r>
    </w:p>
    <w:p>
      <w:pPr>
        <w:pBdr>
          <w:bottom w:val="single" w:sz="6" w:space="1" w:color="CCCCCC"/>
        </w:pBdr>
      </w:pPr>
    </w:p>
    <w:p>
      <w:pPr>
        <w:pStyle w:val="Heading2"/>
      </w:pPr>
      <w:r>
        <w:t xml:space="preserve">Regenerating the file</w:t>
      </w:r>
    </w:p>
    <w:p>
      <w:pPr/>
      <w:r>
        <w:t xml:space="preserve">Run from the project folder (macOS):</w:t>
      </w:r>
    </w:p>
    <w:p>
      <w:pPr>
        <w:spacing w:before="100" w:after="0"/>
      </w:pPr>
      <w:r>
        <w:t/>
      </w:r>
    </w:p>
    <w:p>
      <w:pPr>
        <w:ind w:left="200"/>
        <w:spacing w:after="0"/>
      </w:pPr>
      <w:r>
        <w:rPr>
          <w:rFonts w:ascii="Menlo" w:hAnsi="Menlo"/>
          <w:sz w:val="17"/>
        </w:rPr>
        <w:t xml:space="preserve">bash audio/make-audio.sh</w:t>
      </w:r>
    </w:p>
    <w:p>
      <w:pPr>
        <w:spacing w:after="0"/>
      </w:pPr>
      <w:r>
        <w:t/>
      </w:r>
    </w:p>
    <w:p>
      <w:pPr/>
      <w:r>
        <w:t xml:space="preserve">This uses the built-in </w:t>
      </w:r>
      <w:r>
        <w:rPr>
          <w:rFonts w:ascii="Menlo" w:hAnsi="Menlo"/>
          <w:sz w:val="19"/>
          <w:shd w:val="clear" w:fill="EFEDE7"/>
        </w:rPr>
        <w:t xml:space="preserve">say</w:t>
      </w:r>
      <w:r>
        <w:t xml:space="preserve"> voice </w:t>
      </w:r>
      <w:r>
        <w:rPr>
          <w:b/>
        </w:rPr>
        <w:t xml:space="preserve">Daniel</w:t>
      </w:r>
      <w:r>
        <w:t xml:space="preserve"> (en-GB) and downsamples the result to 8 kHz mono so it sounds like a real answering machine.</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docDefaults>
  <w:style w:type="paragraph" w:styleId="Title">
    <w:name w:val="Title"/>
    <w:pPr>
      <w:spacing w:before="0" w:after="120"/>
    </w:pPr>
    <w:rPr>
      <w:b/>
      <w:color w:val="8A6A1F"/>
      <w:sz w:val="40"/>
    </w:rPr>
  </w:style>
  <w:style w:type="paragraph" w:styleId="Heading1">
    <w:name w:val="heading 1"/>
    <w:pPr>
      <w:spacing w:before="320" w:after="120"/>
    </w:pPr>
    <w:rPr>
      <w:b/>
      <w:color w:val="8A6A1F"/>
      <w:sz w:val="30"/>
    </w:rPr>
  </w:style>
  <w:style w:type="paragraph" w:styleId="Heading2">
    <w:name w:val="heading 2"/>
    <w:pPr>
      <w:spacing w:before="260" w:after="120"/>
    </w:pPr>
    <w:rPr>
      <w:b/>
      <w:color w:val="2E2A22"/>
      <w:sz w:val="25"/>
    </w:rPr>
  </w:style>
  <w:style w:type="paragraph" w:styleId="Heading3">
    <w:name w:val="heading 3"/>
    <w:pPr>
      <w:spacing w:before="200" w:after="120"/>
    </w:pPr>
    <w:rPr>
      <w:b/>
      <w:color w:val="5A5346"/>
      <w:sz w:val="22"/>
    </w:rPr>
  </w:style>
  <w:style w:type="paragraph" w:styleId="Quote">
    <w:name w:val="Quote"/>
    <w:pPr>
      <w:spacing w:before="80" w:after="120"/>
    </w:pPr>
    <w:rPr>
      <w:i/>
      <w:color w:val="555555"/>
      <w:sz w:val="21"/>
    </w:rPr>
  </w:style>
  <w:style w:type="paragraph" w:styleId="ListParagraph">
    <w:name w:val="List Paragraph"/>
    <w:pPr>
      <w:spacing w:before="0" w:after="120"/>
    </w:pPr>
    <w:rPr>
      <w:color w:val="000000"/>
      <w:sz w:val="22"/>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