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7A14" w14:textId="4E0088BB" w:rsidR="002D1EBE" w:rsidRDefault="00D10B09" w:rsidP="00D24EFA">
      <w:pPr>
        <w:jc w:val="center"/>
      </w:pPr>
      <w:r>
        <w:tab/>
      </w:r>
    </w:p>
    <w:p w14:paraId="7E743C8F" w14:textId="77777777" w:rsidR="002D1EBE" w:rsidRDefault="002D1EBE" w:rsidP="00D24EFA">
      <w:pPr>
        <w:jc w:val="center"/>
      </w:pPr>
    </w:p>
    <w:p w14:paraId="7118B4AB" w14:textId="77777777" w:rsidR="002D1EBE" w:rsidRDefault="002D1EBE" w:rsidP="00D24EFA">
      <w:pPr>
        <w:jc w:val="center"/>
      </w:pPr>
    </w:p>
    <w:p w14:paraId="5BD80A3E" w14:textId="59915F25" w:rsidR="002D1EBE" w:rsidRDefault="00D10B09" w:rsidP="00D24EFA">
      <w:pPr>
        <w:jc w:val="center"/>
      </w:pPr>
      <w:r>
        <w:rPr>
          <w:noProof/>
        </w:rPr>
        <w:drawing>
          <wp:inline distT="0" distB="0" distL="0" distR="0" wp14:anchorId="38FBFF22" wp14:editId="36779C62">
            <wp:extent cx="1302725" cy="1769249"/>
            <wp:effectExtent l="0" t="0" r="0" b="2540"/>
            <wp:docPr id="813647642" name="Imagen 3" descr="logo de Universidad de Guadalajara pn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Universidad de Guadalajara png transpar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3053" cy="1783275"/>
                    </a:xfrm>
                    <a:prstGeom prst="rect">
                      <a:avLst/>
                    </a:prstGeom>
                    <a:noFill/>
                    <a:ln>
                      <a:noFill/>
                    </a:ln>
                  </pic:spPr>
                </pic:pic>
              </a:graphicData>
            </a:graphic>
          </wp:inline>
        </w:drawing>
      </w:r>
    </w:p>
    <w:p w14:paraId="0A0DCBC3"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4E4EA625"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3A48BD06" w14:textId="77777777" w:rsidR="007356F6" w:rsidRPr="007356F6" w:rsidRDefault="007356F6" w:rsidP="002D1EBE">
      <w:pPr>
        <w:shd w:val="clear" w:color="auto" w:fill="FFFFFF"/>
        <w:spacing w:before="120" w:after="100" w:afterAutospacing="1" w:line="240" w:lineRule="auto"/>
        <w:jc w:val="center"/>
        <w:outlineLvl w:val="0"/>
        <w:rPr>
          <w:rFonts w:ascii="Times New Roman" w:hAnsi="Times New Roman" w:cs="Times New Roman"/>
          <w:sz w:val="32"/>
          <w:szCs w:val="32"/>
        </w:rPr>
      </w:pPr>
      <w:r w:rsidRPr="007356F6">
        <w:rPr>
          <w:rFonts w:ascii="Times New Roman" w:hAnsi="Times New Roman" w:cs="Times New Roman"/>
          <w:sz w:val="32"/>
          <w:szCs w:val="32"/>
        </w:rPr>
        <w:t>Seminario de Uso, Adaptación y Explotación de Sistemas Operativos, Becerra Velázquez Violeta del Rocío</w:t>
      </w:r>
    </w:p>
    <w:p w14:paraId="13885205"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6FBF3E30"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16C1B65E"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207E029A"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1D36883E"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50157223" w14:textId="7FAC3037" w:rsidR="00737084" w:rsidRDefault="00135859" w:rsidP="002D1EBE">
      <w:pPr>
        <w:spacing w:before="120"/>
        <w:jc w:val="center"/>
        <w:rPr>
          <w:rFonts w:ascii="Times New Roman" w:hAnsi="Times New Roman" w:cs="Times New Roman"/>
          <w:sz w:val="32"/>
          <w:szCs w:val="32"/>
        </w:rPr>
      </w:pPr>
      <w:r>
        <w:rPr>
          <w:rFonts w:ascii="Times New Roman" w:hAnsi="Times New Roman" w:cs="Times New Roman"/>
          <w:sz w:val="32"/>
          <w:szCs w:val="32"/>
        </w:rPr>
        <w:t>Actividad de aprendizaje 6</w:t>
      </w:r>
    </w:p>
    <w:p w14:paraId="44035107" w14:textId="42751B35" w:rsidR="00135859" w:rsidRPr="00135859" w:rsidRDefault="00135859" w:rsidP="002D1EBE">
      <w:pPr>
        <w:spacing w:before="120"/>
        <w:jc w:val="center"/>
        <w:rPr>
          <w:rFonts w:ascii="Times New Roman" w:hAnsi="Times New Roman" w:cs="Times New Roman"/>
          <w:sz w:val="32"/>
          <w:szCs w:val="32"/>
        </w:rPr>
      </w:pPr>
      <w:r>
        <w:rPr>
          <w:rFonts w:ascii="Times New Roman" w:hAnsi="Times New Roman" w:cs="Times New Roman"/>
          <w:sz w:val="32"/>
          <w:szCs w:val="32"/>
        </w:rPr>
        <w:t>Distribuciones y licencias en un sistema operativo</w:t>
      </w:r>
    </w:p>
    <w:p w14:paraId="61C88AB8"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2023/08/25</w:t>
      </w:r>
    </w:p>
    <w:p w14:paraId="657EA529" w14:textId="0E37273A" w:rsidR="00CC39A8" w:rsidRDefault="00D24EFA">
      <w:r>
        <w:br w:type="page"/>
      </w:r>
      <w:r w:rsidR="00CC39A8">
        <w:lastRenderedPageBreak/>
        <w:br w:type="page"/>
      </w:r>
    </w:p>
    <w:p w14:paraId="74E88760" w14:textId="2DB43C63" w:rsidR="00D24EFA" w:rsidRDefault="00CC39A8">
      <w:fldSimple w:instr=" INDEX \c &quot;2&quot; \z &quot;2058&quot; ">
        <w:r>
          <w:rPr>
            <w:b/>
            <w:bCs/>
            <w:noProof/>
            <w:lang w:val="es-ES"/>
          </w:rPr>
          <w:t>No se encuentran entradas de índice.</w:t>
        </w:r>
      </w:fldSimple>
    </w:p>
    <w:p w14:paraId="7A356047" w14:textId="6DA2E9C0" w:rsidR="00C471B5" w:rsidRPr="00CC39A8" w:rsidRDefault="00C471B5" w:rsidP="00CC39A8">
      <w:pPr>
        <w:pStyle w:val="Ttulo2"/>
        <w:rPr>
          <w:rFonts w:ascii="Times New Roman" w:hAnsi="Times New Roman" w:cs="Times New Roman"/>
          <w:b/>
          <w:bCs/>
        </w:rPr>
      </w:pPr>
      <w:r w:rsidRPr="00CC39A8">
        <w:rPr>
          <w:rFonts w:ascii="Times New Roman" w:hAnsi="Times New Roman" w:cs="Times New Roman"/>
          <w:b/>
          <w:bCs/>
        </w:rPr>
        <w:t>Investigar los conceptos de distribución de software y licencias, sin olvidar las implicaciones legales que esto conlleva.</w:t>
      </w:r>
    </w:p>
    <w:p w14:paraId="267247E0" w14:textId="0363C15C" w:rsidR="00201A54" w:rsidRDefault="00201A54" w:rsidP="00C471B5">
      <w:pPr>
        <w:pStyle w:val="Prrafodelista"/>
        <w:ind w:left="360"/>
        <w:jc w:val="both"/>
        <w:rPr>
          <w:rFonts w:ascii="Times New Roman" w:hAnsi="Times New Roman" w:cs="Times New Roman"/>
          <w:sz w:val="24"/>
          <w:szCs w:val="24"/>
        </w:rPr>
      </w:pPr>
      <w:r w:rsidRPr="00201A54">
        <w:rPr>
          <w:rStyle w:val="Ttulo3Car"/>
        </w:rPr>
        <w:t>Software</w:t>
      </w:r>
      <w:r>
        <w:rPr>
          <w:rFonts w:ascii="Times New Roman" w:hAnsi="Times New Roman" w:cs="Times New Roman"/>
          <w:sz w:val="24"/>
          <w:szCs w:val="24"/>
        </w:rPr>
        <w:t xml:space="preserve">: </w:t>
      </w:r>
    </w:p>
    <w:p w14:paraId="47F474C7" w14:textId="4A2B2967" w:rsidR="00C471B5" w:rsidRDefault="00C471B5" w:rsidP="00C471B5">
      <w:pPr>
        <w:pStyle w:val="Prrafodelista"/>
        <w:ind w:left="360"/>
        <w:jc w:val="both"/>
        <w:rPr>
          <w:rFonts w:ascii="Times New Roman" w:hAnsi="Times New Roman" w:cs="Times New Roman"/>
          <w:sz w:val="24"/>
          <w:szCs w:val="24"/>
        </w:rPr>
      </w:pPr>
      <w:r>
        <w:rPr>
          <w:rFonts w:ascii="Times New Roman" w:hAnsi="Times New Roman" w:cs="Times New Roman"/>
          <w:sz w:val="24"/>
          <w:szCs w:val="24"/>
        </w:rPr>
        <w:t xml:space="preserve">La distribución en si es el proceso de entrega de un proveedor hacia sus clientes o usuarios final, hablando de software, este es un paquete que recibe el usuario que puede ser la distribución del servidor del sistema operativo o un </w:t>
      </w:r>
      <w:r w:rsidR="00B835AE">
        <w:rPr>
          <w:rFonts w:ascii="Times New Roman" w:hAnsi="Times New Roman" w:cs="Times New Roman"/>
          <w:sz w:val="24"/>
          <w:szCs w:val="24"/>
        </w:rPr>
        <w:t>intérprete</w:t>
      </w:r>
      <w:r w:rsidR="00CC39A8">
        <w:rPr>
          <w:rFonts w:ascii="Times New Roman" w:hAnsi="Times New Roman" w:cs="Times New Roman"/>
          <w:sz w:val="24"/>
          <w:szCs w:val="24"/>
        </w:rPr>
        <w:t xml:space="preserve">. El paquete entregado contiene todos los archivos necesarios para la ejecución del sistema (instrucciones, recursos multimedia, ficheros de datos) la distribución sigue un desempaquetado y posiblemente instalación </w:t>
      </w:r>
      <w:r w:rsidR="00B835AE">
        <w:rPr>
          <w:rFonts w:ascii="Times New Roman" w:hAnsi="Times New Roman" w:cs="Times New Roman"/>
          <w:sz w:val="24"/>
          <w:szCs w:val="24"/>
        </w:rPr>
        <w:t>de este</w:t>
      </w:r>
      <w:r w:rsidR="00CC39A8">
        <w:rPr>
          <w:rFonts w:ascii="Times New Roman" w:hAnsi="Times New Roman" w:cs="Times New Roman"/>
          <w:sz w:val="24"/>
          <w:szCs w:val="24"/>
        </w:rPr>
        <w:t>. Su obtención dependerá del desarrollador, puede estar en formato físico por una unidad de almacenamiento externo o desde una nube de almacenamiento.</w:t>
      </w:r>
      <w:r w:rsidR="00201A54">
        <w:rPr>
          <w:rFonts w:ascii="Times New Roman" w:hAnsi="Times New Roman" w:cs="Times New Roman"/>
          <w:sz w:val="24"/>
          <w:szCs w:val="24"/>
        </w:rPr>
        <w:t xml:space="preserve"> Siendo el software de sistema (sistema operativo) el que normalmente se accede a leer a través de dispositivos de almacenamiento externos (cuando no se han instalado) y al software de aplicación es más común obtenerlo de una nube y usarlo desde el almacenamiento del equipo.</w:t>
      </w:r>
    </w:p>
    <w:p w14:paraId="329DE05A" w14:textId="4BAA1E40" w:rsidR="00201A54" w:rsidRDefault="00201A54" w:rsidP="00C471B5">
      <w:pPr>
        <w:pStyle w:val="Prrafodelista"/>
        <w:ind w:left="360"/>
        <w:jc w:val="both"/>
        <w:rPr>
          <w:rStyle w:val="Ttulo3Car"/>
        </w:rPr>
      </w:pPr>
      <w:r w:rsidRPr="00201A54">
        <w:rPr>
          <w:rStyle w:val="Ttulo3Car"/>
        </w:rPr>
        <w:t>Licencias:</w:t>
      </w:r>
    </w:p>
    <w:p w14:paraId="1205BB2B" w14:textId="50AA4B80" w:rsidR="00201A54" w:rsidRDefault="004F749D" w:rsidP="00C471B5">
      <w:pPr>
        <w:pStyle w:val="Prrafodelista"/>
        <w:ind w:left="360"/>
        <w:jc w:val="both"/>
        <w:rPr>
          <w:rFonts w:ascii="Times New Roman" w:hAnsi="Times New Roman" w:cs="Times New Roman"/>
          <w:sz w:val="24"/>
          <w:szCs w:val="24"/>
        </w:rPr>
      </w:pPr>
      <w:r>
        <w:rPr>
          <w:rFonts w:ascii="Times New Roman" w:hAnsi="Times New Roman" w:cs="Times New Roman"/>
          <w:sz w:val="24"/>
          <w:szCs w:val="24"/>
        </w:rPr>
        <w:t>Una licencia es la que se encarga de autorizar el uso legitimo de software en especifico y sus diferentes copias (siendo del mismo usuario o de diferentes), el software es un acuerdo de uso del software determinado, dentro de el se especifi</w:t>
      </w:r>
      <w:r w:rsidR="00E1310D">
        <w:rPr>
          <w:rFonts w:ascii="Times New Roman" w:hAnsi="Times New Roman" w:cs="Times New Roman"/>
          <w:sz w:val="24"/>
          <w:szCs w:val="24"/>
        </w:rPr>
        <w:t>can los lineamientos de uso del software (posibilidades y limitaciones)</w:t>
      </w:r>
      <w:r w:rsidR="00B835AE">
        <w:rPr>
          <w:rFonts w:ascii="Times New Roman" w:hAnsi="Times New Roman" w:cs="Times New Roman"/>
          <w:sz w:val="24"/>
          <w:szCs w:val="24"/>
        </w:rPr>
        <w:t>, términos de uso (marco legal y derechos)</w:t>
      </w:r>
      <w:r w:rsidR="00E1310D">
        <w:rPr>
          <w:rFonts w:ascii="Times New Roman" w:hAnsi="Times New Roman" w:cs="Times New Roman"/>
          <w:sz w:val="24"/>
          <w:szCs w:val="24"/>
        </w:rPr>
        <w:t>, cantidad de usos/instalaciones</w:t>
      </w:r>
      <w:r w:rsidR="00B835AE">
        <w:rPr>
          <w:rFonts w:ascii="Times New Roman" w:hAnsi="Times New Roman" w:cs="Times New Roman"/>
          <w:sz w:val="24"/>
          <w:szCs w:val="24"/>
        </w:rPr>
        <w:t>.</w:t>
      </w:r>
    </w:p>
    <w:p w14:paraId="39D5B3BA" w14:textId="65D66A80" w:rsidR="00B835AE" w:rsidRDefault="00B835AE" w:rsidP="00C471B5">
      <w:pPr>
        <w:pStyle w:val="Prrafodelista"/>
        <w:ind w:left="360"/>
        <w:jc w:val="both"/>
        <w:rPr>
          <w:rFonts w:ascii="Times New Roman" w:hAnsi="Times New Roman" w:cs="Times New Roman"/>
          <w:sz w:val="24"/>
          <w:szCs w:val="24"/>
        </w:rPr>
      </w:pPr>
      <w:r>
        <w:rPr>
          <w:rFonts w:ascii="Times New Roman" w:hAnsi="Times New Roman" w:cs="Times New Roman"/>
          <w:sz w:val="24"/>
          <w:szCs w:val="24"/>
        </w:rPr>
        <w:t>Existen diferentes tipos de licencias, algunos son:</w:t>
      </w:r>
    </w:p>
    <w:p w14:paraId="11C0F82A" w14:textId="3930FD55" w:rsidR="00B835AE" w:rsidRDefault="00B835AE" w:rsidP="00B835AE">
      <w:pPr>
        <w:pStyle w:val="Prrafodelista"/>
        <w:numPr>
          <w:ilvl w:val="0"/>
          <w:numId w:val="3"/>
        </w:numPr>
        <w:jc w:val="both"/>
        <w:rPr>
          <w:rFonts w:ascii="Times New Roman" w:hAnsi="Times New Roman" w:cs="Times New Roman"/>
          <w:sz w:val="24"/>
          <w:szCs w:val="24"/>
        </w:rPr>
      </w:pPr>
      <w:r w:rsidRPr="00D5450B">
        <w:rPr>
          <w:rFonts w:ascii="Times New Roman" w:hAnsi="Times New Roman" w:cs="Times New Roman"/>
          <w:b/>
          <w:bCs/>
          <w:sz w:val="24"/>
          <w:szCs w:val="24"/>
        </w:rPr>
        <w:t>Shareware</w:t>
      </w:r>
      <w:r>
        <w:rPr>
          <w:rFonts w:ascii="Times New Roman" w:hAnsi="Times New Roman" w:cs="Times New Roman"/>
          <w:sz w:val="24"/>
          <w:szCs w:val="24"/>
        </w:rPr>
        <w:t xml:space="preserve">: permiten su utilización durante un periodo de prueba, después de este periodo de prueba (usualmente 15 días) se bloquea la utilización del software y será necesario </w:t>
      </w:r>
      <w:r w:rsidR="00D5450B">
        <w:rPr>
          <w:rFonts w:ascii="Times New Roman" w:hAnsi="Times New Roman" w:cs="Times New Roman"/>
          <w:sz w:val="24"/>
          <w:szCs w:val="24"/>
        </w:rPr>
        <w:t>pagar una licencia para extender el uso del software o desinstalar el software</w:t>
      </w:r>
    </w:p>
    <w:p w14:paraId="161CBA54" w14:textId="0D127DA2" w:rsidR="00D5450B" w:rsidRDefault="00D5450B" w:rsidP="00B835AE">
      <w:pPr>
        <w:pStyle w:val="Prrafodelista"/>
        <w:numPr>
          <w:ilvl w:val="0"/>
          <w:numId w:val="3"/>
        </w:numPr>
        <w:jc w:val="both"/>
        <w:rPr>
          <w:rFonts w:ascii="Times New Roman" w:hAnsi="Times New Roman" w:cs="Times New Roman"/>
          <w:sz w:val="24"/>
          <w:szCs w:val="24"/>
        </w:rPr>
      </w:pPr>
      <w:r w:rsidRPr="00D5450B">
        <w:rPr>
          <w:rFonts w:ascii="Times New Roman" w:hAnsi="Times New Roman" w:cs="Times New Roman"/>
          <w:b/>
          <w:bCs/>
          <w:sz w:val="24"/>
          <w:szCs w:val="24"/>
        </w:rPr>
        <w:t>Freeware</w:t>
      </w:r>
      <w:r>
        <w:rPr>
          <w:rFonts w:ascii="Times New Roman" w:hAnsi="Times New Roman" w:cs="Times New Roman"/>
          <w:sz w:val="24"/>
          <w:szCs w:val="24"/>
        </w:rPr>
        <w:t>: este tipo de programas permite su utilización sin restricciones este software se entrega en formato objeto (sin código fuente) pero también existe la posibilidad de restringir algunas funcionalidades en versiones gratuitas (solo si existen versiones de paga).</w:t>
      </w:r>
    </w:p>
    <w:p w14:paraId="24096151" w14:textId="0B1124DF" w:rsidR="00D5450B" w:rsidRDefault="00D5450B" w:rsidP="00B835AE">
      <w:pPr>
        <w:pStyle w:val="Prrafodelista"/>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Software libre</w:t>
      </w:r>
      <w:r w:rsidRPr="00D5450B">
        <w:rPr>
          <w:rFonts w:ascii="Times New Roman" w:hAnsi="Times New Roman" w:cs="Times New Roman"/>
          <w:sz w:val="24"/>
          <w:szCs w:val="24"/>
        </w:rPr>
        <w:t>:</w:t>
      </w:r>
      <w:r>
        <w:rPr>
          <w:rFonts w:ascii="Times New Roman" w:hAnsi="Times New Roman" w:cs="Times New Roman"/>
          <w:sz w:val="24"/>
          <w:szCs w:val="24"/>
        </w:rPr>
        <w:t xml:space="preserve"> esta disponible en formato de código objeto y código fuente, el código fuente puede ser completamente modificado por otros desarrolladores ajenos al desarrollo base y además liberado bajo cualquier otro tipo de licencia, en este tipo de software es muy común encontrar diferentes distribuciones con aportes de otros desarrolladores (si la licencia de uso lo permite)</w:t>
      </w:r>
    </w:p>
    <w:p w14:paraId="0A09D84E" w14:textId="14064FD5" w:rsidR="00D5450B" w:rsidRDefault="00D5450B" w:rsidP="00D5450B">
      <w:pPr>
        <w:ind w:left="360"/>
        <w:jc w:val="both"/>
        <w:rPr>
          <w:rFonts w:ascii="Times New Roman" w:hAnsi="Times New Roman" w:cs="Times New Roman"/>
          <w:sz w:val="24"/>
          <w:szCs w:val="24"/>
        </w:rPr>
      </w:pPr>
      <w:r>
        <w:rPr>
          <w:rFonts w:ascii="Times New Roman" w:hAnsi="Times New Roman" w:cs="Times New Roman"/>
          <w:sz w:val="24"/>
          <w:szCs w:val="24"/>
        </w:rPr>
        <w:t>Estos son ejemplos básicos de licencias, existen muchos otros tipos de licencia</w:t>
      </w:r>
      <w:r w:rsidR="00590D2D">
        <w:rPr>
          <w:rFonts w:ascii="Times New Roman" w:hAnsi="Times New Roman" w:cs="Times New Roman"/>
          <w:sz w:val="24"/>
          <w:szCs w:val="24"/>
        </w:rPr>
        <w:t xml:space="preserve"> con diferentes características.</w:t>
      </w:r>
    </w:p>
    <w:p w14:paraId="6AAE20C8" w14:textId="6E018ADB" w:rsidR="00590D2D" w:rsidRPr="00D5450B" w:rsidRDefault="00590D2D" w:rsidP="00D5450B">
      <w:pPr>
        <w:ind w:left="360"/>
        <w:jc w:val="both"/>
        <w:rPr>
          <w:rFonts w:ascii="Times New Roman" w:hAnsi="Times New Roman" w:cs="Times New Roman"/>
          <w:sz w:val="24"/>
          <w:szCs w:val="24"/>
        </w:rPr>
      </w:pPr>
      <w:r>
        <w:rPr>
          <w:rFonts w:ascii="Times New Roman" w:hAnsi="Times New Roman" w:cs="Times New Roman"/>
          <w:sz w:val="24"/>
          <w:szCs w:val="24"/>
        </w:rPr>
        <w:t>Es importante respetar el acuerdo de uso de las licencias y los métodos de distribución del software para evitar complicaciones legales, pues estas licencias están construidas bajo un marco legal para permitir el uso justo y proteger la propiedad intelectual de los desarrolladores.</w:t>
      </w:r>
    </w:p>
    <w:p w14:paraId="311D42B7" w14:textId="77777777" w:rsidR="00CC39A8" w:rsidRDefault="00CC39A8" w:rsidP="00C471B5">
      <w:pPr>
        <w:pStyle w:val="Prrafodelista"/>
        <w:ind w:left="360"/>
        <w:jc w:val="both"/>
        <w:rPr>
          <w:rFonts w:ascii="Times New Roman" w:hAnsi="Times New Roman" w:cs="Times New Roman"/>
          <w:sz w:val="24"/>
          <w:szCs w:val="24"/>
        </w:rPr>
      </w:pPr>
    </w:p>
    <w:p w14:paraId="4EAF1587" w14:textId="77777777" w:rsidR="00CC39A8" w:rsidRDefault="00CC39A8" w:rsidP="00C471B5">
      <w:pPr>
        <w:pStyle w:val="Prrafodelista"/>
        <w:ind w:left="360"/>
        <w:jc w:val="both"/>
        <w:rPr>
          <w:rFonts w:ascii="Times New Roman" w:hAnsi="Times New Roman" w:cs="Times New Roman"/>
          <w:sz w:val="24"/>
          <w:szCs w:val="24"/>
        </w:rPr>
      </w:pPr>
    </w:p>
    <w:p w14:paraId="19CF001E" w14:textId="77777777" w:rsidR="00C471B5" w:rsidRPr="00C471B5" w:rsidRDefault="00C471B5" w:rsidP="00C471B5">
      <w:pPr>
        <w:pStyle w:val="Prrafodelista"/>
        <w:numPr>
          <w:ilvl w:val="0"/>
          <w:numId w:val="1"/>
        </w:numPr>
        <w:ind w:left="360"/>
        <w:jc w:val="both"/>
        <w:rPr>
          <w:rFonts w:ascii="Times New Roman" w:hAnsi="Times New Roman" w:cs="Times New Roman"/>
          <w:sz w:val="24"/>
          <w:szCs w:val="24"/>
        </w:rPr>
      </w:pPr>
    </w:p>
    <w:p w14:paraId="6D9903DA" w14:textId="77777777" w:rsidR="00C471B5" w:rsidRDefault="00C471B5" w:rsidP="00C471B5">
      <w:pPr>
        <w:jc w:val="both"/>
        <w:rPr>
          <w:rFonts w:ascii="Times New Roman" w:hAnsi="Times New Roman" w:cs="Times New Roman"/>
          <w:sz w:val="24"/>
          <w:szCs w:val="24"/>
        </w:rPr>
      </w:pPr>
    </w:p>
    <w:p w14:paraId="3147F92E" w14:textId="77777777" w:rsidR="00270613" w:rsidRDefault="00270613" w:rsidP="00270613">
      <w:pPr>
        <w:pStyle w:val="Ttulo5"/>
        <w:spacing w:before="0"/>
        <w:rPr>
          <w:rFonts w:ascii="Century Gothic" w:hAnsi="Century Gothic"/>
        </w:rPr>
      </w:pPr>
      <w:r>
        <w:rPr>
          <w:rFonts w:ascii="Century Gothic" w:hAnsi="Century Gothic"/>
          <w:b/>
          <w:bCs/>
        </w:rPr>
        <w:t>Distribución de software</w:t>
      </w:r>
    </w:p>
    <w:p w14:paraId="312F1A73" w14:textId="77777777" w:rsidR="00270613" w:rsidRDefault="00270613" w:rsidP="00270613">
      <w:pPr>
        <w:rPr>
          <w:rFonts w:ascii="Times New Roman" w:hAnsi="Times New Roman"/>
        </w:rPr>
      </w:pPr>
      <w:r>
        <w:rPr>
          <w:rFonts w:ascii="Century Gothic" w:hAnsi="Century Gothic"/>
          <w:color w:val="495057"/>
          <w:shd w:val="clear" w:color="auto" w:fill="FFFFFF"/>
        </w:rPr>
        <w:t>La </w:t>
      </w:r>
      <w:r>
        <w:rPr>
          <w:rStyle w:val="nfasis"/>
          <w:rFonts w:ascii="Century Gothic" w:hAnsi="Century Gothic"/>
          <w:color w:val="495057"/>
        </w:rPr>
        <w:t>distribución de software</w:t>
      </w:r>
      <w:r>
        <w:rPr>
          <w:rFonts w:ascii="Century Gothic" w:hAnsi="Century Gothic"/>
          <w:color w:val="495057"/>
          <w:shd w:val="clear" w:color="auto" w:fill="FFFFFF"/>
        </w:rPr>
        <w:t> es el método encargado de empaquetar software en </w:t>
      </w:r>
      <w:r>
        <w:rPr>
          <w:rStyle w:val="Textoennegrita"/>
          <w:rFonts w:ascii="Century Gothic" w:hAnsi="Century Gothic"/>
          <w:color w:val="495057"/>
        </w:rPr>
        <w:t>código objeto</w:t>
      </w:r>
      <w:r>
        <w:rPr>
          <w:rFonts w:ascii="Century Gothic" w:hAnsi="Century Gothic"/>
          <w:color w:val="495057"/>
          <w:shd w:val="clear" w:color="auto" w:fill="FFFFFF"/>
        </w:rPr>
        <w:t> o </w:t>
      </w:r>
      <w:r>
        <w:rPr>
          <w:rStyle w:val="Textoennegrita"/>
          <w:rFonts w:ascii="Century Gothic" w:hAnsi="Century Gothic"/>
          <w:color w:val="495057"/>
        </w:rPr>
        <w:t>código fuente</w:t>
      </w:r>
      <w:r>
        <w:rPr>
          <w:rFonts w:ascii="Century Gothic" w:hAnsi="Century Gothic"/>
          <w:color w:val="495057"/>
          <w:shd w:val="clear" w:color="auto" w:fill="FFFFFF"/>
        </w:rPr>
        <w:t> para permitir a usuarios adquirir un programa informático y la manera en que el usuario podrá ser capaz de comenzar la utilización.</w:t>
      </w:r>
      <w:r>
        <w:rPr>
          <w:rFonts w:ascii="Century Gothic" w:hAnsi="Century Gothic"/>
          <w:color w:val="495057"/>
        </w:rPr>
        <w:br/>
      </w:r>
      <w:r>
        <w:rPr>
          <w:rFonts w:ascii="Century Gothic" w:hAnsi="Century Gothic"/>
          <w:color w:val="495057"/>
        </w:rPr>
        <w:br/>
      </w:r>
      <w:r>
        <w:rPr>
          <w:rFonts w:ascii="Century Gothic" w:hAnsi="Century Gothic"/>
          <w:color w:val="495057"/>
          <w:shd w:val="clear" w:color="auto" w:fill="FFFFFF"/>
        </w:rPr>
        <w:t>Existen diferentes estrategias de </w:t>
      </w:r>
      <w:r>
        <w:rPr>
          <w:rStyle w:val="nfasis"/>
          <w:rFonts w:ascii="Century Gothic" w:hAnsi="Century Gothic"/>
          <w:color w:val="495057"/>
        </w:rPr>
        <w:t>distribución, </w:t>
      </w:r>
      <w:r>
        <w:rPr>
          <w:rFonts w:ascii="Century Gothic" w:hAnsi="Century Gothic"/>
          <w:color w:val="495057"/>
          <w:shd w:val="clear" w:color="auto" w:fill="FFFFFF"/>
        </w:rPr>
        <w:t>la más común en 2023 es la obtención del software a través de una nube de almacenamiento, pero existen aun otros métodos de distribución en formato físico como </w:t>
      </w:r>
      <w:r>
        <w:rPr>
          <w:rStyle w:val="Textoennegrita"/>
          <w:rFonts w:ascii="Century Gothic" w:hAnsi="Century Gothic"/>
          <w:color w:val="495057"/>
        </w:rPr>
        <w:t>CD </w:t>
      </w:r>
      <w:r>
        <w:rPr>
          <w:rFonts w:ascii="Century Gothic" w:hAnsi="Century Gothic"/>
          <w:color w:val="495057"/>
          <w:shd w:val="clear" w:color="auto" w:fill="FFFFFF"/>
        </w:rPr>
        <w:t>o</w:t>
      </w:r>
      <w:r>
        <w:rPr>
          <w:rStyle w:val="Textoennegrita"/>
          <w:rFonts w:ascii="Century Gothic" w:hAnsi="Century Gothic"/>
          <w:color w:val="495057"/>
        </w:rPr>
        <w:t> USB, </w:t>
      </w:r>
      <w:r>
        <w:rPr>
          <w:rFonts w:ascii="Century Gothic" w:hAnsi="Century Gothic"/>
          <w:color w:val="495057"/>
          <w:shd w:val="clear" w:color="auto" w:fill="FFFFFF"/>
        </w:rPr>
        <w:t>estos últimos ya no son especialmente utilizados en computadoras personales pero aún es posible su obtención.</w:t>
      </w:r>
      <w:r>
        <w:rPr>
          <w:rFonts w:ascii="Century Gothic" w:hAnsi="Century Gothic"/>
          <w:color w:val="495057"/>
        </w:rPr>
        <w:br/>
      </w:r>
      <w:r>
        <w:rPr>
          <w:rFonts w:ascii="Century Gothic" w:hAnsi="Century Gothic"/>
          <w:color w:val="495057"/>
        </w:rPr>
        <w:br/>
      </w:r>
    </w:p>
    <w:p w14:paraId="77168537" w14:textId="77777777" w:rsidR="00270613" w:rsidRDefault="00270613" w:rsidP="00270613">
      <w:pPr>
        <w:pStyle w:val="Ttulo5"/>
        <w:spacing w:before="0"/>
        <w:rPr>
          <w:rFonts w:ascii="Century Gothic" w:hAnsi="Century Gothic"/>
        </w:rPr>
      </w:pPr>
      <w:r>
        <w:rPr>
          <w:rFonts w:ascii="Century Gothic" w:hAnsi="Century Gothic"/>
          <w:b/>
          <w:bCs/>
        </w:rPr>
        <w:t>Licencias</w:t>
      </w:r>
    </w:p>
    <w:p w14:paraId="36018E36" w14:textId="77777777" w:rsidR="00270613" w:rsidRDefault="00270613" w:rsidP="00270613">
      <w:pPr>
        <w:rPr>
          <w:rFonts w:ascii="Times New Roman" w:hAnsi="Times New Roman"/>
        </w:rPr>
      </w:pPr>
      <w:r>
        <w:rPr>
          <w:rStyle w:val="nfasis"/>
          <w:rFonts w:ascii="Century Gothic" w:hAnsi="Century Gothic"/>
          <w:color w:val="495057"/>
        </w:rPr>
        <w:t>Acuerdos legales </w:t>
      </w:r>
      <w:r>
        <w:rPr>
          <w:rFonts w:ascii="Century Gothic" w:hAnsi="Century Gothic"/>
          <w:color w:val="495057"/>
          <w:shd w:val="clear" w:color="auto" w:fill="FFFFFF"/>
        </w:rPr>
        <w:t>para la utilización del software declarados por la desarrolladora, indican las funcionalidades incorporadas en el producto y sus limitaciones (en cuanto su utilización), además de indicar los términos y condiciones (lineamientos de uso).</w:t>
      </w:r>
      <w:r>
        <w:rPr>
          <w:rFonts w:ascii="Century Gothic" w:hAnsi="Century Gothic"/>
          <w:color w:val="495057"/>
        </w:rPr>
        <w:br/>
      </w:r>
      <w:r>
        <w:rPr>
          <w:rFonts w:ascii="Century Gothic" w:hAnsi="Century Gothic"/>
          <w:color w:val="495057"/>
        </w:rPr>
        <w:br/>
      </w:r>
      <w:r>
        <w:rPr>
          <w:rFonts w:ascii="Century Gothic" w:hAnsi="Century Gothic"/>
          <w:color w:val="495057"/>
          <w:shd w:val="clear" w:color="auto" w:fill="FFFFFF"/>
        </w:rPr>
        <w:t>Las licencias indican lo anterior en orden al tipo de licencia asignada al software, pues algunas licencias permiten modificaciones al producto mientras que otras las restringen completamente</w:t>
      </w:r>
      <w:r>
        <w:rPr>
          <w:rFonts w:ascii="Century Gothic" w:hAnsi="Century Gothic"/>
          <w:color w:val="495057"/>
        </w:rPr>
        <w:br/>
      </w:r>
      <w:r>
        <w:rPr>
          <w:rFonts w:ascii="Century Gothic" w:hAnsi="Century Gothic"/>
          <w:color w:val="495057"/>
        </w:rPr>
        <w:br/>
      </w:r>
      <w:r>
        <w:rPr>
          <w:rFonts w:ascii="Century Gothic" w:hAnsi="Century Gothic"/>
          <w:color w:val="495057"/>
        </w:rPr>
        <w:br/>
      </w:r>
    </w:p>
    <w:p w14:paraId="74B97193" w14:textId="77777777" w:rsidR="00270613" w:rsidRDefault="00270613" w:rsidP="00270613">
      <w:pPr>
        <w:pStyle w:val="Ttulo5"/>
        <w:spacing w:before="0"/>
        <w:rPr>
          <w:rFonts w:ascii="Century Gothic" w:hAnsi="Century Gothic"/>
        </w:rPr>
      </w:pPr>
      <w:r>
        <w:rPr>
          <w:rFonts w:ascii="Century Gothic" w:hAnsi="Century Gothic"/>
          <w:b/>
          <w:bCs/>
        </w:rPr>
        <w:t>Consideraciones en licencias</w:t>
      </w:r>
    </w:p>
    <w:p w14:paraId="09470AF1" w14:textId="77777777" w:rsidR="00270613" w:rsidRDefault="00270613" w:rsidP="00270613">
      <w:pPr>
        <w:pStyle w:val="NormalWeb"/>
        <w:spacing w:before="0" w:beforeAutospacing="0"/>
        <w:rPr>
          <w:rFonts w:ascii="Century Gothic" w:hAnsi="Century Gothic"/>
          <w:color w:val="495057"/>
          <w:sz w:val="22"/>
          <w:szCs w:val="22"/>
        </w:rPr>
      </w:pPr>
      <w:r>
        <w:rPr>
          <w:rFonts w:ascii="Century Gothic" w:hAnsi="Century Gothic"/>
          <w:color w:val="495057"/>
          <w:sz w:val="22"/>
          <w:szCs w:val="22"/>
        </w:rPr>
        <w:t>Es importante seguir los lineamientos de uso dictados por la licencia para evitar problemas legales como violación de derechos de autor o de propiedad intelectual, pero no solo eso, pues dependiendo del tipo de software sin importar que sean de aplicación o sistema, se pueden infligir otras leyes fuera del mismo que estén fuertemente ligados a un contexto especifico y que deberán estar indicados también dentro de los términos de uso.</w:t>
      </w:r>
    </w:p>
    <w:p w14:paraId="0F9EDE7A" w14:textId="2235ADDF" w:rsidR="004746ED" w:rsidRDefault="00D24EFA" w:rsidP="00C471B5">
      <w:pPr>
        <w:jc w:val="both"/>
        <w:rPr>
          <w:rFonts w:ascii="Times New Roman" w:hAnsi="Times New Roman" w:cs="Times New Roman"/>
          <w:sz w:val="24"/>
          <w:szCs w:val="24"/>
        </w:rPr>
      </w:pPr>
      <w:r w:rsidRPr="00D24EFA">
        <w:rPr>
          <w:rFonts w:ascii="Times New Roman" w:hAnsi="Times New Roman" w:cs="Times New Roman"/>
          <w:sz w:val="24"/>
          <w:szCs w:val="24"/>
        </w:rPr>
        <w:br w:type="page"/>
      </w:r>
    </w:p>
    <w:p w14:paraId="5CC9B9D9" w14:textId="77777777" w:rsidR="00D24EFA" w:rsidRPr="00D24EFA" w:rsidRDefault="00D24EFA" w:rsidP="00D24EFA">
      <w:pPr>
        <w:spacing w:before="240"/>
        <w:jc w:val="both"/>
        <w:rPr>
          <w:rFonts w:ascii="Times New Roman" w:hAnsi="Times New Roman" w:cs="Times New Roman"/>
          <w:sz w:val="24"/>
          <w:szCs w:val="24"/>
        </w:rPr>
      </w:pPr>
    </w:p>
    <w:sectPr w:rsidR="00D24EFA" w:rsidRPr="00D24EFA" w:rsidSect="004746ED">
      <w:headerReference w:type="even" r:id="rId9"/>
      <w:headerReference w:type="default" r:id="rId10"/>
      <w:footerReference w:type="even" r:id="rId11"/>
      <w:footerReference w:type="default" r:id="rId12"/>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C38D6" w14:textId="77777777" w:rsidR="00987051" w:rsidRDefault="00987051" w:rsidP="00D24EFA">
      <w:pPr>
        <w:spacing w:after="0" w:line="240" w:lineRule="auto"/>
      </w:pPr>
      <w:r>
        <w:separator/>
      </w:r>
    </w:p>
  </w:endnote>
  <w:endnote w:type="continuationSeparator" w:id="0">
    <w:p w14:paraId="154B9F0F" w14:textId="77777777" w:rsidR="00987051" w:rsidRDefault="00987051"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092CECE6"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66E28637" wp14:editId="1B43E13F">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C3CD2E9"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E2863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C3CD2E9"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624EBA1" wp14:editId="21704CBE">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2268D11"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2CBB"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41403" w14:textId="77777777" w:rsidR="00987051" w:rsidRDefault="00987051" w:rsidP="00D24EFA">
      <w:pPr>
        <w:spacing w:after="0" w:line="240" w:lineRule="auto"/>
      </w:pPr>
      <w:r>
        <w:separator/>
      </w:r>
    </w:p>
  </w:footnote>
  <w:footnote w:type="continuationSeparator" w:id="0">
    <w:p w14:paraId="60FACE16" w14:textId="77777777" w:rsidR="00987051" w:rsidRDefault="00987051"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F0E5" w14:textId="77777777" w:rsidR="00D24EFA" w:rsidRDefault="00D24EFA" w:rsidP="00D24EFA">
    <w:pPr>
      <w:pStyle w:val="Encabezado"/>
      <w:jc w:val="both"/>
    </w:pPr>
    <w:r>
      <w:t>Titulo inv.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CD1D"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6709"/>
    <w:multiLevelType w:val="hybridMultilevel"/>
    <w:tmpl w:val="273223C0"/>
    <w:lvl w:ilvl="0" w:tplc="3C9EF55A">
      <w:start w:val="1"/>
      <w:numFmt w:val="lowerLetter"/>
      <w:lvlText w:val="%1)"/>
      <w:lvlJc w:val="left"/>
      <w:pPr>
        <w:ind w:left="720" w:hanging="360"/>
      </w:pPr>
      <w:rPr>
        <w:rFonts w:ascii="Times New Roman" w:hAnsi="Times New Roman" w:cs="Times New Roman"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BC0382"/>
    <w:multiLevelType w:val="hybridMultilevel"/>
    <w:tmpl w:val="8DCC3904"/>
    <w:lvl w:ilvl="0" w:tplc="A64AE354">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AE2160"/>
    <w:multiLevelType w:val="hybridMultilevel"/>
    <w:tmpl w:val="368CFDB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03499883">
    <w:abstractNumId w:val="2"/>
  </w:num>
  <w:num w:numId="2" w16cid:durableId="1221746177">
    <w:abstractNumId w:val="0"/>
  </w:num>
  <w:num w:numId="3" w16cid:durableId="1258516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5D"/>
    <w:rsid w:val="00042B5D"/>
    <w:rsid w:val="00135859"/>
    <w:rsid w:val="00201A54"/>
    <w:rsid w:val="00224A83"/>
    <w:rsid w:val="00270613"/>
    <w:rsid w:val="002D1EBE"/>
    <w:rsid w:val="003D74D9"/>
    <w:rsid w:val="004746ED"/>
    <w:rsid w:val="0049262F"/>
    <w:rsid w:val="004F749D"/>
    <w:rsid w:val="005630B2"/>
    <w:rsid w:val="00590D2D"/>
    <w:rsid w:val="007356F6"/>
    <w:rsid w:val="00737084"/>
    <w:rsid w:val="00987051"/>
    <w:rsid w:val="00A31814"/>
    <w:rsid w:val="00B835AE"/>
    <w:rsid w:val="00C471B5"/>
    <w:rsid w:val="00CC39A8"/>
    <w:rsid w:val="00D10B09"/>
    <w:rsid w:val="00D24EFA"/>
    <w:rsid w:val="00D5450B"/>
    <w:rsid w:val="00DA64FF"/>
    <w:rsid w:val="00E1310D"/>
    <w:rsid w:val="00F93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DB940"/>
  <w15:chartTrackingRefBased/>
  <w15:docId w15:val="{0192192A-1908-405D-9736-ECCD2922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CC39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2706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paragraph" w:styleId="Prrafodelista">
    <w:name w:val="List Paragraph"/>
    <w:basedOn w:val="Normal"/>
    <w:uiPriority w:val="34"/>
    <w:qFormat/>
    <w:rsid w:val="00C471B5"/>
    <w:pPr>
      <w:ind w:left="720"/>
      <w:contextualSpacing/>
    </w:pPr>
  </w:style>
  <w:style w:type="character" w:customStyle="1" w:styleId="Ttulo2Car">
    <w:name w:val="Título 2 Car"/>
    <w:basedOn w:val="Fuentedeprrafopredeter"/>
    <w:link w:val="Ttulo2"/>
    <w:uiPriority w:val="9"/>
    <w:rsid w:val="00CC39A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01A54"/>
    <w:rPr>
      <w:rFonts w:asciiTheme="majorHAnsi" w:eastAsiaTheme="majorEastAsia" w:hAnsiTheme="majorHAnsi" w:cstheme="majorBidi"/>
      <w:color w:val="1F3763" w:themeColor="accent1" w:themeShade="7F"/>
      <w:sz w:val="24"/>
      <w:szCs w:val="24"/>
    </w:rPr>
  </w:style>
  <w:style w:type="character" w:customStyle="1" w:styleId="Ttulo5Car">
    <w:name w:val="Título 5 Car"/>
    <w:basedOn w:val="Fuentedeprrafopredeter"/>
    <w:link w:val="Ttulo5"/>
    <w:uiPriority w:val="9"/>
    <w:semiHidden/>
    <w:rsid w:val="00270613"/>
    <w:rPr>
      <w:rFonts w:asciiTheme="majorHAnsi" w:eastAsiaTheme="majorEastAsia" w:hAnsiTheme="majorHAnsi" w:cstheme="majorBidi"/>
      <w:color w:val="2F5496" w:themeColor="accent1" w:themeShade="BF"/>
    </w:rPr>
  </w:style>
  <w:style w:type="character" w:styleId="nfasis">
    <w:name w:val="Emphasis"/>
    <w:basedOn w:val="Fuentedeprrafopredeter"/>
    <w:uiPriority w:val="20"/>
    <w:qFormat/>
    <w:rsid w:val="00270613"/>
    <w:rPr>
      <w:i/>
      <w:iCs/>
    </w:rPr>
  </w:style>
  <w:style w:type="character" w:styleId="Textoennegrita">
    <w:name w:val="Strong"/>
    <w:basedOn w:val="Fuentedeprrafopredeter"/>
    <w:uiPriority w:val="22"/>
    <w:qFormat/>
    <w:rsid w:val="00270613"/>
    <w:rPr>
      <w:b/>
      <w:bCs/>
    </w:rPr>
  </w:style>
  <w:style w:type="paragraph" w:styleId="NormalWeb">
    <w:name w:val="Normal (Web)"/>
    <w:basedOn w:val="Normal"/>
    <w:uiPriority w:val="99"/>
    <w:semiHidden/>
    <w:unhideWhenUsed/>
    <w:rsid w:val="0027061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89936605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{3899D5C6-3CA8-4681-8CFD-211748DB3BF4}</b:Guid>
    <b:InternetSiteTitle>theastrologypage</b:InternetSiteTitle>
    <b:Year>2023</b:Year>
    <b:URL>https://es.theastrologypage.com/distribution</b:URL>
    <b:RefOrder>1</b:RefOrder>
  </b:Source>
  <b:Source>
    <b:Tag>Eva</b:Tag>
    <b:SourceType>InternetSite</b:SourceType>
    <b:Guid>{D9D40CA8-E5DD-40E0-91F8-5D3C6C3FBB19}</b:Guid>
    <b:InternetSiteTitle>Evaluando software</b:InternetSiteTitle>
    <b:URL>https://www.evaluandosoftware.com/las-licencias-software/#%C2%BFQue_es_un_contrato_de_licencia_de_software</b:URL>
    <b:RefOrder>2</b:RefOrder>
  </b:Source>
</b:Sources>
</file>

<file path=customXml/itemProps1.xml><?xml version="1.0" encoding="utf-8"?>
<ds:datastoreItem xmlns:ds="http://schemas.openxmlformats.org/officeDocument/2006/customXml" ds:itemID="{F7DEBEFD-D35F-4F03-A9F0-FFAC52EE7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131</TotalTime>
  <Pages>5</Pages>
  <Words>733</Words>
  <Characters>4036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Diego Armando Hernandez Lomeli</cp:lastModifiedBy>
  <cp:revision>6</cp:revision>
  <dcterms:created xsi:type="dcterms:W3CDTF">2023-09-17T03:52:00Z</dcterms:created>
  <dcterms:modified xsi:type="dcterms:W3CDTF">2023-09-21T22:06:00Z</dcterms:modified>
</cp:coreProperties>
</file>