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06C54" w14:textId="1DAE7E9B" w:rsidR="00837199" w:rsidRDefault="0083719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7D80B5E" wp14:editId="3BCCD30A">
                <wp:simplePos x="0" y="0"/>
                <wp:positionH relativeFrom="column">
                  <wp:posOffset>581025</wp:posOffset>
                </wp:positionH>
                <wp:positionV relativeFrom="paragraph">
                  <wp:posOffset>1258570</wp:posOffset>
                </wp:positionV>
                <wp:extent cx="4328160" cy="1404620"/>
                <wp:effectExtent l="0" t="0" r="0" b="952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8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71552" w14:textId="3A016878" w:rsidR="00F33EEE" w:rsidRDefault="00F33EEE" w:rsidP="00741B02">
                            <w:pPr>
                              <w:jc w:val="center"/>
                            </w:pPr>
                            <w:r w:rsidRPr="00F33EE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Materia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="002A42F9">
                              <w:t>Desarrollo de sistemas geo-referenciados</w:t>
                            </w:r>
                          </w:p>
                          <w:p w14:paraId="0A861FBF" w14:textId="5C411C5A" w:rsidR="00F33EEE" w:rsidRDefault="00F33EEE" w:rsidP="00741B02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Carrera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Ingeniería de Software y Sistemas Computacionales</w:t>
                            </w:r>
                            <w:r>
                              <w:br/>
                              <w:t>(ISSC - 612)</w:t>
                            </w:r>
                          </w:p>
                          <w:p w14:paraId="1DB2A947" w14:textId="11BE1FD7" w:rsidR="00741B02" w:rsidRDefault="00F33EEE" w:rsidP="00741B02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Alumno</w:t>
                            </w:r>
                            <w:r w:rsidR="00741B0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Diego Camarena Gutiérrez</w:t>
                            </w:r>
                          </w:p>
                          <w:p w14:paraId="4148F485" w14:textId="1989C730" w:rsidR="00201060" w:rsidRDefault="00201060" w:rsidP="00741B02">
                            <w:pPr>
                              <w:jc w:val="center"/>
                            </w:pPr>
                            <w:r>
                              <w:t>Iván Vivas García</w:t>
                            </w:r>
                          </w:p>
                          <w:p w14:paraId="1CA543A5" w14:textId="6B18AEB7" w:rsidR="00201060" w:rsidRDefault="00201060" w:rsidP="00741B02">
                            <w:pPr>
                              <w:jc w:val="center"/>
                            </w:pPr>
                            <w:r>
                              <w:t>Uriel Mendoza Rodríguez</w:t>
                            </w:r>
                          </w:p>
                          <w:p w14:paraId="217B4B9D" w14:textId="2500D4FD" w:rsidR="00B30566" w:rsidRPr="00B30566" w:rsidRDefault="00741B02" w:rsidP="00B305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Entrega</w:t>
                            </w:r>
                            <w:r w:rsidR="00B3056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="002A42F9">
                              <w:rPr>
                                <w:sz w:val="28"/>
                                <w:szCs w:val="28"/>
                              </w:rPr>
                              <w:t>Proyecto 2do parcial</w:t>
                            </w:r>
                            <w:r w:rsidR="00B30566"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 w:rsidR="002A42F9">
                              <w:rPr>
                                <w:sz w:val="28"/>
                                <w:szCs w:val="28"/>
                              </w:rPr>
                              <w:t>13/05/2025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7D80B5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5.75pt;margin-top:99.1pt;width:340.8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" stroked="f">
                <v:textbox style="mso-fit-shape-to-text:t">
                  <w:txbxContent>
                    <w:p w14:paraId="1A371552" w14:textId="3A016878" w:rsidR="00F33EEE" w:rsidRDefault="00F33EEE" w:rsidP="00741B02">
                      <w:pPr>
                        <w:jc w:val="center"/>
                      </w:pPr>
                      <w:r w:rsidRPr="00F33EEE">
                        <w:rPr>
                          <w:b/>
                          <w:bCs/>
                          <w:sz w:val="28"/>
                          <w:szCs w:val="28"/>
                        </w:rPr>
                        <w:t>Materia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="002A42F9">
                        <w:t>Desarrollo de sistemas geo-referenciados</w:t>
                      </w:r>
                    </w:p>
                    <w:p w14:paraId="0A861FBF" w14:textId="5C411C5A" w:rsidR="00F33EEE" w:rsidRDefault="00F33EEE" w:rsidP="00741B02">
                      <w:pPr>
                        <w:jc w:val="center"/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Carrera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>
                        <w:t>Ingeniería de Software y Sistemas Computacionales</w:t>
                      </w:r>
                      <w:r>
                        <w:br/>
                        <w:t>(ISSC - 612)</w:t>
                      </w:r>
                    </w:p>
                    <w:p w14:paraId="1DB2A947" w14:textId="11BE1FD7" w:rsidR="00741B02" w:rsidRDefault="00F33EEE" w:rsidP="00741B02">
                      <w:pPr>
                        <w:jc w:val="center"/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Alumno</w:t>
                      </w:r>
                      <w:r w:rsidR="00741B02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>
                        <w:t>Diego Camarena Gutiérrez</w:t>
                      </w:r>
                    </w:p>
                    <w:p w14:paraId="4148F485" w14:textId="1989C730" w:rsidR="00201060" w:rsidRDefault="00201060" w:rsidP="00741B02">
                      <w:pPr>
                        <w:jc w:val="center"/>
                      </w:pPr>
                      <w:r>
                        <w:t>Iván Vivas García</w:t>
                      </w:r>
                    </w:p>
                    <w:p w14:paraId="1CA543A5" w14:textId="6B18AEB7" w:rsidR="00201060" w:rsidRDefault="00201060" w:rsidP="00741B02">
                      <w:pPr>
                        <w:jc w:val="center"/>
                      </w:pPr>
                      <w:r>
                        <w:t>Uriel Mendoza Rodríguez</w:t>
                      </w:r>
                    </w:p>
                    <w:p w14:paraId="217B4B9D" w14:textId="2500D4FD" w:rsidR="00B30566" w:rsidRPr="00B30566" w:rsidRDefault="00741B02" w:rsidP="00B305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Entrega</w:t>
                      </w:r>
                      <w:r w:rsidR="00B30566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="002A42F9">
                        <w:rPr>
                          <w:sz w:val="28"/>
                          <w:szCs w:val="28"/>
                        </w:rPr>
                        <w:t>Proyecto 2do parcial</w:t>
                      </w:r>
                      <w:r w:rsidR="00B30566">
                        <w:rPr>
                          <w:sz w:val="28"/>
                          <w:szCs w:val="28"/>
                        </w:rPr>
                        <w:br/>
                      </w:r>
                      <w:r w:rsidR="002A42F9">
                        <w:rPr>
                          <w:sz w:val="28"/>
                          <w:szCs w:val="28"/>
                        </w:rPr>
                        <w:t>13/05/2025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8EF88A1" wp14:editId="691E7A4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59940" cy="10058400"/>
            <wp:effectExtent l="0" t="0" r="0" b="0"/>
            <wp:wrapSquare wrapText="bothSides"/>
            <wp:docPr id="85468964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89644" name="Imagen 1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94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102A1C23" w14:textId="7B381155" w:rsidR="002A42F9" w:rsidRPr="002A42F9" w:rsidRDefault="002A42F9" w:rsidP="002A42F9">
      <w:pPr>
        <w:pStyle w:val="Ttulo1"/>
      </w:pPr>
      <w:r w:rsidRPr="002A42F9">
        <w:lastRenderedPageBreak/>
        <w:t>Proyecto: Plataforma Geoespacial para Donación y Transfusión de Sangre</w:t>
      </w:r>
    </w:p>
    <w:p w14:paraId="3A861B7E" w14:textId="6FFE9182" w:rsidR="002A42F9" w:rsidRPr="002A42F9" w:rsidRDefault="002A42F9" w:rsidP="002A42F9">
      <w:r w:rsidRPr="002A42F9">
        <w:pict w14:anchorId="2643B2F0">
          <v:rect id="_x0000_i1181" style="width:0;height:1.5pt" o:hralign="center" o:hrstd="t" o:hr="t" fillcolor="#a0a0a0" stroked="f"/>
        </w:pict>
      </w:r>
    </w:p>
    <w:p w14:paraId="45D99421" w14:textId="1BF8CF5F" w:rsidR="002A42F9" w:rsidRPr="002A42F9" w:rsidRDefault="002A42F9" w:rsidP="002A42F9">
      <w:pPr>
        <w:pStyle w:val="Ttulo2"/>
      </w:pPr>
      <w:r w:rsidRPr="002A42F9">
        <w:t>1. Justificación del campo temático</w:t>
      </w:r>
    </w:p>
    <w:p w14:paraId="47148A48" w14:textId="1CFFB692" w:rsidR="002A42F9" w:rsidRPr="002A42F9" w:rsidRDefault="002A42F9" w:rsidP="002A42F9">
      <w:r w:rsidRPr="002A42F9">
        <w:t>El campo de la salud pública enfrenta constantemente retos logísticos relacionados con la disponibilidad y distribución de sangre para transfusiones. Las emergencias, enfermedades crónicas y cirugías requieren una respuesta eficiente y oportuna en el acceso a bancos de sangre y centros de salud capacitados para recibir donaciones.</w:t>
      </w:r>
    </w:p>
    <w:p w14:paraId="7A09D341" w14:textId="69128EF9" w:rsidR="002A42F9" w:rsidRDefault="002A42F9" w:rsidP="002A42F9">
      <w:r w:rsidRPr="002A42F9">
        <w:t>Este proyecto nace como una respuesta a esa necesidad, integrando tecnología geoespacial para conectar a ciudadanos solidarios con centros de salud, y al mismo tiempo brindar información clave a pacientes que necesitan transfusiones. A través de mapas interactivos, filtros y análisis en tiempo real, se logra facilitar la toma de decisiones, mejorar la cobertura y fortalecer las campañas de donación en zonas prioritarias.</w:t>
      </w:r>
    </w:p>
    <w:p w14:paraId="0803DFEB" w14:textId="77777777" w:rsidR="002A42F9" w:rsidRDefault="002A42F9">
      <w:pPr>
        <w:spacing w:before="0" w:after="160" w:line="278" w:lineRule="auto"/>
        <w:jc w:val="left"/>
      </w:pPr>
      <w:r>
        <w:br w:type="page"/>
      </w:r>
    </w:p>
    <w:p w14:paraId="65FA626A" w14:textId="0A4E30C1" w:rsidR="002A42F9" w:rsidRPr="002A42F9" w:rsidRDefault="002A42F9" w:rsidP="002A42F9">
      <w:r w:rsidRPr="002A42F9">
        <w:lastRenderedPageBreak/>
        <w:pict w14:anchorId="0E346B4C">
          <v:rect id="_x0000_i1182" style="width:0;height:1.5pt" o:hralign="center" o:hrstd="t" o:hr="t" fillcolor="#a0a0a0" stroked="f"/>
        </w:pict>
      </w:r>
    </w:p>
    <w:p w14:paraId="519E7BCF" w14:textId="0A658827" w:rsidR="002A42F9" w:rsidRPr="002A42F9" w:rsidRDefault="002A42F9" w:rsidP="002A42F9">
      <w:pPr>
        <w:pStyle w:val="Ttulo2"/>
      </w:pPr>
      <w:r w:rsidRPr="002A42F9">
        <w:t>2. Descripción de la base de datos</w:t>
      </w:r>
    </w:p>
    <w:p w14:paraId="4800A557" w14:textId="79F04785" w:rsidR="002A42F9" w:rsidRPr="002A42F9" w:rsidRDefault="002A42F9" w:rsidP="002A42F9">
      <w:r w:rsidRPr="002A42F9">
        <w:t xml:space="preserve">La base de datos fue construida utilizando </w:t>
      </w:r>
      <w:proofErr w:type="spellStart"/>
      <w:r w:rsidRPr="002A42F9">
        <w:t>Supabase</w:t>
      </w:r>
      <w:proofErr w:type="spellEnd"/>
      <w:r w:rsidRPr="002A42F9">
        <w:t xml:space="preserve"> (PostgreSQL con extensión </w:t>
      </w:r>
      <w:proofErr w:type="spellStart"/>
      <w:r w:rsidRPr="002A42F9">
        <w:t>PostGIS</w:t>
      </w:r>
      <w:proofErr w:type="spellEnd"/>
      <w:r w:rsidRPr="002A42F9">
        <w:t>) y está compuesta por las siguientes entidades espaciales:</w:t>
      </w:r>
    </w:p>
    <w:p w14:paraId="5BD3DF15" w14:textId="66FAF405" w:rsidR="002A42F9" w:rsidRPr="002A42F9" w:rsidRDefault="002A42F9" w:rsidP="002A42F9">
      <w:proofErr w:type="spellStart"/>
      <w:r w:rsidRPr="002A42F9">
        <w:t>centros_salud</w:t>
      </w:r>
      <w:proofErr w:type="spellEnd"/>
      <w:r w:rsidRPr="002A42F9">
        <w:t>: puntos georreferenciados con información de hospitales, clínicas y bancos de sangre.</w:t>
      </w:r>
    </w:p>
    <w:p w14:paraId="6A2218B8" w14:textId="0F0667D1" w:rsidR="002A42F9" w:rsidRPr="002A42F9" w:rsidRDefault="002A42F9" w:rsidP="002A42F9">
      <w:pPr>
        <w:rPr>
          <w:noProof/>
        </w:rPr>
      </w:pPr>
      <w:proofErr w:type="spellStart"/>
      <w:r w:rsidRPr="002A42F9">
        <w:t>zonas_cobertura</w:t>
      </w:r>
      <w:proofErr w:type="spellEnd"/>
      <w:r w:rsidRPr="002A42F9">
        <w:t>: polígonos que representan zonas de atención o zonas de riesgo sanitario.</w:t>
      </w:r>
    </w:p>
    <w:p w14:paraId="391B40DB" w14:textId="6E0A3400" w:rsidR="002A42F9" w:rsidRPr="002A42F9" w:rsidRDefault="002A42F9" w:rsidP="002A42F9">
      <w:proofErr w:type="spellStart"/>
      <w:r w:rsidRPr="002A42F9">
        <w:t>campañas_donacion</w:t>
      </w:r>
      <w:proofErr w:type="spellEnd"/>
      <w:r w:rsidRPr="002A42F9">
        <w:t>: puntos que representan eventos programados para recibir donaciones de sangre.</w:t>
      </w:r>
    </w:p>
    <w:p w14:paraId="6593EE9E" w14:textId="6B16B838" w:rsidR="002A42F9" w:rsidRDefault="002A42F9" w:rsidP="002A42F9">
      <w:r w:rsidRPr="002A42F9">
        <w:t>Cada tabla contiene atributos detallados como tipo de sangre aceptada, capacidad, disponibilidad, municipio, horarios, entre otros.</w:t>
      </w:r>
    </w:p>
    <w:p w14:paraId="22B7ADA7" w14:textId="11F4C044" w:rsidR="002A42F9" w:rsidRDefault="002A42F9">
      <w:pPr>
        <w:spacing w:before="0" w:after="160" w:line="278" w:lineRule="auto"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86D5465" wp14:editId="233A84E1">
            <wp:simplePos x="0" y="0"/>
            <wp:positionH relativeFrom="column">
              <wp:posOffset>1035050</wp:posOffset>
            </wp:positionH>
            <wp:positionV relativeFrom="paragraph">
              <wp:posOffset>170815</wp:posOffset>
            </wp:positionV>
            <wp:extent cx="3793067" cy="4396674"/>
            <wp:effectExtent l="171450" t="171450" r="169545" b="194945"/>
            <wp:wrapSquare wrapText="bothSides"/>
            <wp:docPr id="73508751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5" r="28200"/>
                    <a:stretch/>
                  </pic:blipFill>
                  <pic:spPr bwMode="auto">
                    <a:xfrm>
                      <a:off x="0" y="0"/>
                      <a:ext cx="3793067" cy="43966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14:paraId="582B1FB7" w14:textId="77777777" w:rsidR="002A42F9" w:rsidRPr="002A42F9" w:rsidRDefault="002A42F9" w:rsidP="002A42F9"/>
    <w:p w14:paraId="70B07741" w14:textId="142EB769" w:rsidR="002A42F9" w:rsidRPr="002A42F9" w:rsidRDefault="002A42F9" w:rsidP="002A42F9">
      <w:r w:rsidRPr="002A42F9">
        <w:pict w14:anchorId="0C04E860">
          <v:rect id="_x0000_i1214" style="width:0;height:1.5pt" o:hralign="center" o:hrstd="t" o:hr="t" fillcolor="#a0a0a0" stroked="f"/>
        </w:pict>
      </w:r>
    </w:p>
    <w:p w14:paraId="3CDBFD50" w14:textId="256FB45D" w:rsidR="002A42F9" w:rsidRPr="002A42F9" w:rsidRDefault="002A42F9" w:rsidP="00201060">
      <w:pPr>
        <w:pStyle w:val="Ttulo2"/>
      </w:pPr>
      <w:r w:rsidRPr="002A42F9">
        <w:t>3. Análisis realizados con Turf.js</w:t>
      </w:r>
    </w:p>
    <w:p w14:paraId="5E91B3E9" w14:textId="77777777" w:rsidR="002A42F9" w:rsidRPr="002A42F9" w:rsidRDefault="002A42F9" w:rsidP="002A42F9">
      <w:r w:rsidRPr="002A42F9">
        <w:t>Se implementaron varios tipos de análisis espaciales mediante la librería Turf.js:</w:t>
      </w:r>
    </w:p>
    <w:p w14:paraId="16AFE749" w14:textId="77777777" w:rsidR="002A42F9" w:rsidRPr="002A42F9" w:rsidRDefault="002A42F9" w:rsidP="002A42F9">
      <w:r w:rsidRPr="002A42F9">
        <w:t>Buffer geográfico: Al hacer clic en el mapa, se genera un área de influencia de 1 kilómetro. Se identifican los centros de salud dentro del buffer, permitiendo detectar agrupamientos o vacíos.</w:t>
      </w:r>
    </w:p>
    <w:p w14:paraId="754895BC" w14:textId="77777777" w:rsidR="002A42F9" w:rsidRPr="002A42F9" w:rsidRDefault="002A42F9" w:rsidP="002A42F9">
      <w:r w:rsidRPr="002A42F9">
        <w:t>Cobertura por zonas: Cada zona (de riesgo o cobertura) se analiza para detectar si tiene al menos un centro de salud a menos de 3 km. Las zonas sin cobertura son visualmente resaltadas.</w:t>
      </w:r>
    </w:p>
    <w:p w14:paraId="7CA552AA" w14:textId="77777777" w:rsidR="002A42F9" w:rsidRPr="002A42F9" w:rsidRDefault="002A42F9" w:rsidP="002A42F9">
      <w:r w:rsidRPr="002A42F9">
        <w:t>Ruta al centro más cercano: Desde la ubicación del usuario (detectada vía GPS), se calcula la distancia más corta a un centro de salud cercano y se representa con una línea en el mapa.</w:t>
      </w:r>
    </w:p>
    <w:p w14:paraId="6D61503F" w14:textId="77777777" w:rsidR="002A42F9" w:rsidRPr="002A42F9" w:rsidRDefault="002A42F9" w:rsidP="002A42F9">
      <w:r w:rsidRPr="002A42F9">
        <w:t>Estos análisis permiten no sólo visualizar datos, sino tomar decisiones basadas en la proximidad y distribución geográfica de recursos sanitarios.</w:t>
      </w:r>
    </w:p>
    <w:p w14:paraId="495070E7" w14:textId="77777777" w:rsidR="002A42F9" w:rsidRPr="002A42F9" w:rsidRDefault="002A42F9" w:rsidP="002A42F9">
      <w:r w:rsidRPr="002A42F9">
        <w:pict w14:anchorId="33537355">
          <v:rect id="_x0000_i1184" style="width:0;height:1.5pt" o:hralign="center" o:hrstd="t" o:hr="t" fillcolor="#a0a0a0" stroked="f"/>
        </w:pict>
      </w:r>
    </w:p>
    <w:p w14:paraId="2E083D0A" w14:textId="57D612FC" w:rsidR="002A42F9" w:rsidRPr="002A42F9" w:rsidRDefault="002A42F9" w:rsidP="00201060">
      <w:pPr>
        <w:pStyle w:val="Ttulo2"/>
      </w:pPr>
      <w:r w:rsidRPr="002A42F9">
        <w:t>4. Capturas del sistema funcionando</w:t>
      </w:r>
    </w:p>
    <w:p w14:paraId="3A083252" w14:textId="6063F205" w:rsidR="002A42F9" w:rsidRPr="002A42F9" w:rsidRDefault="00201060" w:rsidP="002A42F9">
      <w:r w:rsidRPr="002A42F9">
        <w:drawing>
          <wp:anchor distT="0" distB="0" distL="114300" distR="114300" simplePos="0" relativeHeight="251663360" behindDoc="0" locked="0" layoutInCell="1" allowOverlap="1" wp14:anchorId="634078EE" wp14:editId="43D448C7">
            <wp:simplePos x="0" y="0"/>
            <wp:positionH relativeFrom="column">
              <wp:posOffset>1571413</wp:posOffset>
            </wp:positionH>
            <wp:positionV relativeFrom="paragraph">
              <wp:posOffset>169545</wp:posOffset>
            </wp:positionV>
            <wp:extent cx="4070350" cy="1936750"/>
            <wp:effectExtent l="152400" t="171450" r="196850" b="177800"/>
            <wp:wrapSquare wrapText="bothSides"/>
            <wp:docPr id="645015303" name="Imagen 1" descr="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15303" name="Imagen 1" descr="Mapa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936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2F9" w:rsidRPr="002A42F9">
        <w:t>Vista general del mapa con puntos y zonas</w:t>
      </w:r>
    </w:p>
    <w:p w14:paraId="20F48BFA" w14:textId="0EB211DD" w:rsidR="002A42F9" w:rsidRPr="002A42F9" w:rsidRDefault="002A42F9" w:rsidP="002A42F9">
      <w:r w:rsidRPr="002A42F9">
        <w:t>Uso de filtros por tipo de centro y sangre</w:t>
      </w:r>
    </w:p>
    <w:p w14:paraId="60AABEE0" w14:textId="77777777" w:rsidR="002A42F9" w:rsidRPr="002A42F9" w:rsidRDefault="002A42F9" w:rsidP="002A42F9">
      <w:r w:rsidRPr="002A42F9">
        <w:t>Ejemplo de campañas activas en el panel lateral</w:t>
      </w:r>
    </w:p>
    <w:p w14:paraId="1169750A" w14:textId="77777777" w:rsidR="002A42F9" w:rsidRPr="002A42F9" w:rsidRDefault="002A42F9" w:rsidP="002A42F9">
      <w:r w:rsidRPr="002A42F9">
        <w:t>Análisis con buffer activo</w:t>
      </w:r>
    </w:p>
    <w:p w14:paraId="15BBB60F" w14:textId="77777777" w:rsidR="002A42F9" w:rsidRPr="002A42F9" w:rsidRDefault="002A42F9" w:rsidP="002A42F9">
      <w:r w:rsidRPr="002A42F9">
        <w:t>Resultado de zona sin cobertura</w:t>
      </w:r>
    </w:p>
    <w:p w14:paraId="5D44247B" w14:textId="23D900D5" w:rsidR="00201060" w:rsidRDefault="002A42F9" w:rsidP="002A42F9">
      <w:r w:rsidRPr="002A42F9">
        <w:t>Ruta al centro más cercano desde el usuario</w:t>
      </w:r>
    </w:p>
    <w:p w14:paraId="57019EDB" w14:textId="77777777" w:rsidR="00201060" w:rsidRDefault="00201060">
      <w:pPr>
        <w:spacing w:before="0" w:after="160" w:line="278" w:lineRule="auto"/>
        <w:jc w:val="left"/>
      </w:pPr>
      <w:r>
        <w:br w:type="page"/>
      </w:r>
    </w:p>
    <w:p w14:paraId="1A386405" w14:textId="77777777" w:rsidR="002A42F9" w:rsidRPr="002A42F9" w:rsidRDefault="002A42F9" w:rsidP="002A42F9">
      <w:r w:rsidRPr="002A42F9">
        <w:lastRenderedPageBreak/>
        <w:pict w14:anchorId="237C5028">
          <v:rect id="_x0000_i1185" style="width:0;height:1.5pt" o:hralign="center" o:hrstd="t" o:hr="t" fillcolor="#a0a0a0" stroked="f"/>
        </w:pict>
      </w:r>
    </w:p>
    <w:p w14:paraId="0061C56C" w14:textId="77777777" w:rsidR="002A42F9" w:rsidRPr="002A42F9" w:rsidRDefault="002A42F9" w:rsidP="00201060">
      <w:pPr>
        <w:pStyle w:val="Ttulo2"/>
      </w:pPr>
      <w:r w:rsidRPr="002A42F9">
        <w:t>5. Bibliografía y créditos</w:t>
      </w:r>
    </w:p>
    <w:p w14:paraId="41DF7D27" w14:textId="77777777" w:rsidR="002A42F9" w:rsidRPr="002A42F9" w:rsidRDefault="002A42F9" w:rsidP="002A42F9">
      <w:proofErr w:type="spellStart"/>
      <w:r w:rsidRPr="002A42F9">
        <w:t>OpenStreetMap</w:t>
      </w:r>
      <w:proofErr w:type="spellEnd"/>
    </w:p>
    <w:p w14:paraId="35D10E7F" w14:textId="77777777" w:rsidR="002A42F9" w:rsidRPr="002A42F9" w:rsidRDefault="002A42F9" w:rsidP="002A42F9">
      <w:proofErr w:type="spellStart"/>
      <w:r w:rsidRPr="002A42F9">
        <w:t>Supabase</w:t>
      </w:r>
      <w:proofErr w:type="spellEnd"/>
      <w:r w:rsidRPr="002A42F9">
        <w:t xml:space="preserve"> (</w:t>
      </w:r>
      <w:hyperlink r:id="rId9" w:history="1">
        <w:r w:rsidRPr="002A42F9">
          <w:rPr>
            <w:rStyle w:val="Hipervnculo"/>
            <w:b/>
            <w:bCs/>
          </w:rPr>
          <w:t>https://supabase.com</w:t>
        </w:r>
      </w:hyperlink>
      <w:r w:rsidRPr="002A42F9">
        <w:t>)</w:t>
      </w:r>
    </w:p>
    <w:p w14:paraId="3025F162" w14:textId="77777777" w:rsidR="002A42F9" w:rsidRPr="002A42F9" w:rsidRDefault="002A42F9" w:rsidP="002A42F9">
      <w:pPr>
        <w:rPr>
          <w:lang w:val="en-US"/>
        </w:rPr>
      </w:pPr>
      <w:r w:rsidRPr="002A42F9">
        <w:rPr>
          <w:lang w:val="en-US"/>
        </w:rPr>
        <w:t>Leaflet.js (</w:t>
      </w:r>
      <w:hyperlink r:id="rId10" w:history="1">
        <w:r w:rsidRPr="002A42F9">
          <w:rPr>
            <w:rStyle w:val="Hipervnculo"/>
            <w:b/>
            <w:bCs/>
            <w:lang w:val="en-US"/>
          </w:rPr>
          <w:t>https://leafletjs.com</w:t>
        </w:r>
      </w:hyperlink>
      <w:r w:rsidRPr="002A42F9">
        <w:rPr>
          <w:lang w:val="en-US"/>
        </w:rPr>
        <w:t>)</w:t>
      </w:r>
    </w:p>
    <w:p w14:paraId="34B718DA" w14:textId="7FD16DF3" w:rsidR="00DF4F52" w:rsidRPr="00DF4F52" w:rsidRDefault="002A42F9" w:rsidP="002A42F9">
      <w:r w:rsidRPr="002A42F9">
        <w:t>Turf.js (</w:t>
      </w:r>
      <w:hyperlink r:id="rId11" w:history="1">
        <w:r w:rsidRPr="002A42F9">
          <w:rPr>
            <w:rStyle w:val="Hipervnculo"/>
            <w:b/>
            <w:bCs/>
          </w:rPr>
          <w:t>https://turfjs.org</w:t>
        </w:r>
      </w:hyperlink>
      <w:r w:rsidRPr="002A42F9">
        <w:t>)</w:t>
      </w:r>
    </w:p>
    <w:sectPr w:rsidR="00DF4F52" w:rsidRPr="00DF4F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23B6B"/>
    <w:multiLevelType w:val="multilevel"/>
    <w:tmpl w:val="7044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305DD"/>
    <w:multiLevelType w:val="multilevel"/>
    <w:tmpl w:val="1DD03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B5A76"/>
    <w:multiLevelType w:val="multilevel"/>
    <w:tmpl w:val="7338D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E7775"/>
    <w:multiLevelType w:val="multilevel"/>
    <w:tmpl w:val="21FAD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338ED"/>
    <w:multiLevelType w:val="hybridMultilevel"/>
    <w:tmpl w:val="0484A82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40778"/>
    <w:multiLevelType w:val="multilevel"/>
    <w:tmpl w:val="78606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614A9E"/>
    <w:multiLevelType w:val="multilevel"/>
    <w:tmpl w:val="BB18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5B464B"/>
    <w:multiLevelType w:val="multilevel"/>
    <w:tmpl w:val="EA9C1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6842E8"/>
    <w:multiLevelType w:val="hybridMultilevel"/>
    <w:tmpl w:val="E3885F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1718ED"/>
    <w:multiLevelType w:val="hybridMultilevel"/>
    <w:tmpl w:val="B7B2A38E"/>
    <w:lvl w:ilvl="0" w:tplc="080A000F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844" w:hanging="360"/>
      </w:pPr>
    </w:lvl>
    <w:lvl w:ilvl="2" w:tplc="080A001B" w:tentative="1">
      <w:start w:val="1"/>
      <w:numFmt w:val="lowerRoman"/>
      <w:lvlText w:val="%3."/>
      <w:lvlJc w:val="right"/>
      <w:pPr>
        <w:ind w:left="3564" w:hanging="180"/>
      </w:pPr>
    </w:lvl>
    <w:lvl w:ilvl="3" w:tplc="080A000F" w:tentative="1">
      <w:start w:val="1"/>
      <w:numFmt w:val="decimal"/>
      <w:lvlText w:val="%4."/>
      <w:lvlJc w:val="left"/>
      <w:pPr>
        <w:ind w:left="4284" w:hanging="360"/>
      </w:pPr>
    </w:lvl>
    <w:lvl w:ilvl="4" w:tplc="080A0019" w:tentative="1">
      <w:start w:val="1"/>
      <w:numFmt w:val="lowerLetter"/>
      <w:lvlText w:val="%5."/>
      <w:lvlJc w:val="left"/>
      <w:pPr>
        <w:ind w:left="5004" w:hanging="360"/>
      </w:pPr>
    </w:lvl>
    <w:lvl w:ilvl="5" w:tplc="080A001B" w:tentative="1">
      <w:start w:val="1"/>
      <w:numFmt w:val="lowerRoman"/>
      <w:lvlText w:val="%6."/>
      <w:lvlJc w:val="right"/>
      <w:pPr>
        <w:ind w:left="5724" w:hanging="180"/>
      </w:pPr>
    </w:lvl>
    <w:lvl w:ilvl="6" w:tplc="080A000F" w:tentative="1">
      <w:start w:val="1"/>
      <w:numFmt w:val="decimal"/>
      <w:lvlText w:val="%7."/>
      <w:lvlJc w:val="left"/>
      <w:pPr>
        <w:ind w:left="6444" w:hanging="360"/>
      </w:pPr>
    </w:lvl>
    <w:lvl w:ilvl="7" w:tplc="080A0019" w:tentative="1">
      <w:start w:val="1"/>
      <w:numFmt w:val="lowerLetter"/>
      <w:lvlText w:val="%8."/>
      <w:lvlJc w:val="left"/>
      <w:pPr>
        <w:ind w:left="7164" w:hanging="360"/>
      </w:pPr>
    </w:lvl>
    <w:lvl w:ilvl="8" w:tplc="080A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10" w15:restartNumberingAfterBreak="0">
    <w:nsid w:val="3FA31E34"/>
    <w:multiLevelType w:val="multilevel"/>
    <w:tmpl w:val="EE2E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9552D5"/>
    <w:multiLevelType w:val="multilevel"/>
    <w:tmpl w:val="FBEE7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9A0072"/>
    <w:multiLevelType w:val="multilevel"/>
    <w:tmpl w:val="757A5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F6216C"/>
    <w:multiLevelType w:val="multilevel"/>
    <w:tmpl w:val="CE8C6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BE2816"/>
    <w:multiLevelType w:val="multilevel"/>
    <w:tmpl w:val="0FD0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184076"/>
    <w:multiLevelType w:val="multilevel"/>
    <w:tmpl w:val="68D8B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E46BBD"/>
    <w:multiLevelType w:val="multilevel"/>
    <w:tmpl w:val="21F05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6134817">
    <w:abstractNumId w:val="9"/>
  </w:num>
  <w:num w:numId="2" w16cid:durableId="1809132169">
    <w:abstractNumId w:val="4"/>
  </w:num>
  <w:num w:numId="3" w16cid:durableId="1947082601">
    <w:abstractNumId w:val="13"/>
  </w:num>
  <w:num w:numId="4" w16cid:durableId="1856115363">
    <w:abstractNumId w:val="10"/>
  </w:num>
  <w:num w:numId="5" w16cid:durableId="1070229152">
    <w:abstractNumId w:val="12"/>
  </w:num>
  <w:num w:numId="6" w16cid:durableId="812136385">
    <w:abstractNumId w:val="11"/>
  </w:num>
  <w:num w:numId="7" w16cid:durableId="27991082">
    <w:abstractNumId w:val="8"/>
  </w:num>
  <w:num w:numId="8" w16cid:durableId="248661910">
    <w:abstractNumId w:val="1"/>
  </w:num>
  <w:num w:numId="9" w16cid:durableId="372920756">
    <w:abstractNumId w:val="2"/>
  </w:num>
  <w:num w:numId="10" w16cid:durableId="1641181821">
    <w:abstractNumId w:val="7"/>
  </w:num>
  <w:num w:numId="11" w16cid:durableId="902761222">
    <w:abstractNumId w:val="16"/>
  </w:num>
  <w:num w:numId="12" w16cid:durableId="486673063">
    <w:abstractNumId w:val="6"/>
  </w:num>
  <w:num w:numId="13" w16cid:durableId="1767380065">
    <w:abstractNumId w:val="14"/>
  </w:num>
  <w:num w:numId="14" w16cid:durableId="2096896594">
    <w:abstractNumId w:val="5"/>
  </w:num>
  <w:num w:numId="15" w16cid:durableId="260531910">
    <w:abstractNumId w:val="0"/>
  </w:num>
  <w:num w:numId="16" w16cid:durableId="870535645">
    <w:abstractNumId w:val="3"/>
  </w:num>
  <w:num w:numId="17" w16cid:durableId="9964977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199"/>
    <w:rsid w:val="00000E43"/>
    <w:rsid w:val="00021B72"/>
    <w:rsid w:val="00025D24"/>
    <w:rsid w:val="000452F7"/>
    <w:rsid w:val="00061F2D"/>
    <w:rsid w:val="00084EFC"/>
    <w:rsid w:val="00183728"/>
    <w:rsid w:val="001F2ECF"/>
    <w:rsid w:val="00201060"/>
    <w:rsid w:val="0021478F"/>
    <w:rsid w:val="00245176"/>
    <w:rsid w:val="0026228B"/>
    <w:rsid w:val="00283E82"/>
    <w:rsid w:val="00297023"/>
    <w:rsid w:val="002A42F9"/>
    <w:rsid w:val="00423197"/>
    <w:rsid w:val="0049180E"/>
    <w:rsid w:val="00492535"/>
    <w:rsid w:val="004E633B"/>
    <w:rsid w:val="00505A8F"/>
    <w:rsid w:val="00522293"/>
    <w:rsid w:val="00591620"/>
    <w:rsid w:val="00591A87"/>
    <w:rsid w:val="005C030D"/>
    <w:rsid w:val="005E60D2"/>
    <w:rsid w:val="005F5A1B"/>
    <w:rsid w:val="00663BB7"/>
    <w:rsid w:val="00692570"/>
    <w:rsid w:val="006C171A"/>
    <w:rsid w:val="006E63A9"/>
    <w:rsid w:val="006F5106"/>
    <w:rsid w:val="00741B02"/>
    <w:rsid w:val="0080478B"/>
    <w:rsid w:val="00814A81"/>
    <w:rsid w:val="008306FE"/>
    <w:rsid w:val="00837199"/>
    <w:rsid w:val="008901CC"/>
    <w:rsid w:val="008E01AA"/>
    <w:rsid w:val="00936C00"/>
    <w:rsid w:val="00982702"/>
    <w:rsid w:val="009F74C3"/>
    <w:rsid w:val="00A30711"/>
    <w:rsid w:val="00B144C7"/>
    <w:rsid w:val="00B30566"/>
    <w:rsid w:val="00C00D9E"/>
    <w:rsid w:val="00D075E2"/>
    <w:rsid w:val="00D67F5D"/>
    <w:rsid w:val="00DF4F52"/>
    <w:rsid w:val="00E054D8"/>
    <w:rsid w:val="00E44DBA"/>
    <w:rsid w:val="00ED00BD"/>
    <w:rsid w:val="00EE669A"/>
    <w:rsid w:val="00F33EEE"/>
    <w:rsid w:val="00FB1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2A9AD"/>
  <w15:chartTrackingRefBased/>
  <w15:docId w15:val="{E6845184-6D9A-4F39-A5FD-6D440140E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023"/>
    <w:pPr>
      <w:spacing w:before="120" w:after="240" w:line="24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37199"/>
    <w:pPr>
      <w:keepNext/>
      <w:keepLines/>
      <w:spacing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71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371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371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371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71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71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71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71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371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371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371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3719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3719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719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719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719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71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3719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37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371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371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371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3719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3719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3719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371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3719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3719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D00B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00B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D00BD"/>
    <w:rPr>
      <w:rFonts w:ascii="Times New Roman" w:hAnsi="Times New Roman" w:cs="Times New Roman"/>
    </w:rPr>
  </w:style>
  <w:style w:type="paragraph" w:styleId="Sinespaciado">
    <w:name w:val="No Spacing"/>
    <w:uiPriority w:val="1"/>
    <w:qFormat/>
    <w:rsid w:val="00D67F5D"/>
    <w:pPr>
      <w:spacing w:after="0" w:line="240" w:lineRule="auto"/>
      <w:jc w:val="both"/>
    </w:pPr>
    <w:rPr>
      <w:rFonts w:ascii="Arial" w:hAnsi="Arial"/>
    </w:rPr>
  </w:style>
  <w:style w:type="character" w:styleId="nfasissutil">
    <w:name w:val="Subtle Emphasis"/>
    <w:basedOn w:val="Fuentedeprrafopredeter"/>
    <w:uiPriority w:val="19"/>
    <w:qFormat/>
    <w:rsid w:val="000452F7"/>
    <w:rPr>
      <w:i/>
      <w:iCs/>
      <w:color w:val="404040" w:themeColor="text1" w:themeTint="BF"/>
    </w:rPr>
  </w:style>
  <w:style w:type="paragraph" w:styleId="TtuloTDC">
    <w:name w:val="TOC Heading"/>
    <w:basedOn w:val="Ttulo1"/>
    <w:next w:val="Normal"/>
    <w:uiPriority w:val="39"/>
    <w:unhideWhenUsed/>
    <w:qFormat/>
    <w:rsid w:val="00DF4F52"/>
    <w:pPr>
      <w:spacing w:before="240" w:after="0" w:line="259" w:lineRule="auto"/>
      <w:jc w:val="left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F4F5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F4F5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DF4F5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turfjs.org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leafletjs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upabase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C5FFF3-EF3C-4612-BBF2-8433E76F5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436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Camarena Gutiérrez</dc:creator>
  <cp:keywords/>
  <dc:description/>
  <cp:lastModifiedBy>Diego Camarena Gutiérrez</cp:lastModifiedBy>
  <cp:revision>3</cp:revision>
  <cp:lastPrinted>2025-03-26T14:41:00Z</cp:lastPrinted>
  <dcterms:created xsi:type="dcterms:W3CDTF">2025-05-13T01:57:00Z</dcterms:created>
  <dcterms:modified xsi:type="dcterms:W3CDTF">2025-05-13T02:12:00Z</dcterms:modified>
</cp:coreProperties>
</file>