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ECD8" w14:textId="77777777" w:rsidR="00DE5381" w:rsidRDefault="00E541A6" w:rsidP="00E541A6">
      <w:pPr>
        <w:jc w:val="center"/>
        <w:rPr>
          <w:rFonts w:ascii="Times New Roman" w:hAnsi="Times New Roman" w:cs="Times New Roman"/>
          <w:sz w:val="24"/>
          <w:szCs w:val="24"/>
        </w:rPr>
      </w:pPr>
      <w:r w:rsidRPr="00E541A6">
        <w:rPr>
          <w:rFonts w:ascii="Times New Roman" w:hAnsi="Times New Roman" w:cs="Times New Roman"/>
          <w:sz w:val="24"/>
          <w:szCs w:val="24"/>
        </w:rPr>
        <w:t xml:space="preserve">Acta de </w:t>
      </w:r>
      <w:r>
        <w:rPr>
          <w:rFonts w:ascii="Times New Roman" w:hAnsi="Times New Roman" w:cs="Times New Roman"/>
          <w:sz w:val="24"/>
          <w:szCs w:val="24"/>
        </w:rPr>
        <w:t>reunió</w:t>
      </w:r>
      <w:r w:rsidRPr="00E541A6">
        <w:rPr>
          <w:rFonts w:ascii="Times New Roman" w:hAnsi="Times New Roman" w:cs="Times New Roman"/>
          <w:sz w:val="24"/>
          <w:szCs w:val="24"/>
        </w:rPr>
        <w:t xml:space="preserve">n para </w:t>
      </w:r>
      <w:r>
        <w:rPr>
          <w:rFonts w:ascii="Times New Roman" w:hAnsi="Times New Roman" w:cs="Times New Roman"/>
          <w:sz w:val="24"/>
          <w:szCs w:val="24"/>
        </w:rPr>
        <w:t>P</w:t>
      </w:r>
      <w:r w:rsidRPr="00E541A6">
        <w:rPr>
          <w:rFonts w:ascii="Times New Roman" w:hAnsi="Times New Roman" w:cs="Times New Roman"/>
          <w:sz w:val="24"/>
          <w:szCs w:val="24"/>
        </w:rPr>
        <w:t xml:space="preserve">royecto </w:t>
      </w:r>
      <w:proofErr w:type="spellStart"/>
      <w:r>
        <w:rPr>
          <w:rFonts w:ascii="Times New Roman" w:hAnsi="Times New Roman" w:cs="Times New Roman"/>
          <w:sz w:val="24"/>
          <w:szCs w:val="24"/>
        </w:rPr>
        <w:t>Capstone</w:t>
      </w:r>
      <w:proofErr w:type="spellEnd"/>
      <w:r>
        <w:rPr>
          <w:rFonts w:ascii="Times New Roman" w:hAnsi="Times New Roman" w:cs="Times New Roman"/>
          <w:sz w:val="24"/>
          <w:szCs w:val="24"/>
        </w:rPr>
        <w:t xml:space="preserve"> con representantes de la Academia de Esgrima Ciudad de Quito</w:t>
      </w:r>
    </w:p>
    <w:tbl>
      <w:tblPr>
        <w:tblStyle w:val="TableGrid"/>
        <w:tblW w:w="0" w:type="auto"/>
        <w:tblLook w:val="04A0" w:firstRow="1" w:lastRow="0" w:firstColumn="1" w:lastColumn="0" w:noHBand="0" w:noVBand="1"/>
      </w:tblPr>
      <w:tblGrid>
        <w:gridCol w:w="4508"/>
        <w:gridCol w:w="4508"/>
      </w:tblGrid>
      <w:tr w:rsidR="00E541A6" w14:paraId="7B5623D9" w14:textId="77777777" w:rsidTr="00192BBE">
        <w:tc>
          <w:tcPr>
            <w:tcW w:w="9016" w:type="dxa"/>
            <w:gridSpan w:val="2"/>
          </w:tcPr>
          <w:p w14:paraId="7E96D429" w14:textId="77777777" w:rsidR="00E541A6" w:rsidRPr="00E541A6" w:rsidRDefault="00E541A6" w:rsidP="00E541A6">
            <w:pPr>
              <w:jc w:val="center"/>
              <w:rPr>
                <w:rFonts w:ascii="Times New Roman" w:hAnsi="Times New Roman" w:cs="Times New Roman"/>
                <w:b/>
                <w:bCs/>
                <w:sz w:val="24"/>
                <w:szCs w:val="24"/>
              </w:rPr>
            </w:pPr>
            <w:r>
              <w:rPr>
                <w:rFonts w:ascii="Times New Roman" w:hAnsi="Times New Roman" w:cs="Times New Roman"/>
                <w:b/>
                <w:bCs/>
                <w:sz w:val="24"/>
                <w:szCs w:val="24"/>
              </w:rPr>
              <w:t>Datos generales</w:t>
            </w:r>
          </w:p>
        </w:tc>
      </w:tr>
      <w:tr w:rsidR="00E541A6" w14:paraId="21FDECA9" w14:textId="77777777" w:rsidTr="00E541A6">
        <w:tc>
          <w:tcPr>
            <w:tcW w:w="4508" w:type="dxa"/>
          </w:tcPr>
          <w:p w14:paraId="32AA3EE2" w14:textId="77777777" w:rsidR="00E541A6" w:rsidRPr="00E541A6" w:rsidRDefault="00E541A6" w:rsidP="00E541A6">
            <w:pPr>
              <w:jc w:val="both"/>
              <w:rPr>
                <w:rFonts w:ascii="Times New Roman" w:hAnsi="Times New Roman" w:cs="Times New Roman"/>
                <w:b/>
                <w:bCs/>
                <w:sz w:val="24"/>
                <w:szCs w:val="24"/>
              </w:rPr>
            </w:pPr>
            <w:r>
              <w:rPr>
                <w:rFonts w:ascii="Times New Roman" w:hAnsi="Times New Roman" w:cs="Times New Roman"/>
                <w:b/>
                <w:bCs/>
                <w:sz w:val="24"/>
                <w:szCs w:val="24"/>
              </w:rPr>
              <w:t>Tema</w:t>
            </w:r>
          </w:p>
        </w:tc>
        <w:tc>
          <w:tcPr>
            <w:tcW w:w="4508" w:type="dxa"/>
          </w:tcPr>
          <w:p w14:paraId="483B321A" w14:textId="77777777" w:rsidR="00E541A6" w:rsidRDefault="00E541A6" w:rsidP="00E541A6">
            <w:pPr>
              <w:jc w:val="both"/>
              <w:rPr>
                <w:rFonts w:ascii="Times New Roman" w:hAnsi="Times New Roman" w:cs="Times New Roman"/>
                <w:sz w:val="24"/>
                <w:szCs w:val="24"/>
              </w:rPr>
            </w:pPr>
            <w:r>
              <w:rPr>
                <w:rFonts w:ascii="Times New Roman" w:hAnsi="Times New Roman" w:cs="Times New Roman"/>
                <w:sz w:val="24"/>
                <w:szCs w:val="24"/>
              </w:rPr>
              <w:t xml:space="preserve">Revisión de avances del Proyecto </w:t>
            </w:r>
            <w:proofErr w:type="spellStart"/>
            <w:r>
              <w:rPr>
                <w:rFonts w:ascii="Times New Roman" w:hAnsi="Times New Roman" w:cs="Times New Roman"/>
                <w:sz w:val="24"/>
                <w:szCs w:val="24"/>
              </w:rPr>
              <w:t>Capstone</w:t>
            </w:r>
            <w:proofErr w:type="spellEnd"/>
            <w:r>
              <w:rPr>
                <w:rFonts w:ascii="Times New Roman" w:hAnsi="Times New Roman" w:cs="Times New Roman"/>
                <w:sz w:val="24"/>
                <w:szCs w:val="24"/>
              </w:rPr>
              <w:t xml:space="preserve"> de Hiriart-Corales-Samaniego</w:t>
            </w:r>
          </w:p>
        </w:tc>
      </w:tr>
      <w:tr w:rsidR="00E541A6" w14:paraId="25F8EB27" w14:textId="77777777" w:rsidTr="00E541A6">
        <w:tc>
          <w:tcPr>
            <w:tcW w:w="4508" w:type="dxa"/>
          </w:tcPr>
          <w:p w14:paraId="256CC160" w14:textId="77777777" w:rsidR="00E541A6" w:rsidRPr="00E541A6" w:rsidRDefault="00E541A6" w:rsidP="00E541A6">
            <w:pPr>
              <w:jc w:val="both"/>
              <w:rPr>
                <w:rFonts w:ascii="Times New Roman" w:hAnsi="Times New Roman" w:cs="Times New Roman"/>
                <w:b/>
                <w:bCs/>
                <w:sz w:val="24"/>
                <w:szCs w:val="24"/>
              </w:rPr>
            </w:pPr>
            <w:r>
              <w:rPr>
                <w:rFonts w:ascii="Times New Roman" w:hAnsi="Times New Roman" w:cs="Times New Roman"/>
                <w:b/>
                <w:bCs/>
                <w:sz w:val="24"/>
                <w:szCs w:val="24"/>
              </w:rPr>
              <w:t>Lugar</w:t>
            </w:r>
          </w:p>
        </w:tc>
        <w:tc>
          <w:tcPr>
            <w:tcW w:w="4508" w:type="dxa"/>
          </w:tcPr>
          <w:p w14:paraId="58433945" w14:textId="144320B1" w:rsidR="00E541A6" w:rsidRDefault="007931BF" w:rsidP="00E541A6">
            <w:pPr>
              <w:jc w:val="both"/>
              <w:rPr>
                <w:rFonts w:ascii="Times New Roman" w:hAnsi="Times New Roman" w:cs="Times New Roman"/>
                <w:sz w:val="24"/>
                <w:szCs w:val="24"/>
              </w:rPr>
            </w:pPr>
            <w:r>
              <w:rPr>
                <w:rFonts w:ascii="Times New Roman" w:hAnsi="Times New Roman" w:cs="Times New Roman"/>
                <w:sz w:val="24"/>
                <w:szCs w:val="24"/>
              </w:rPr>
              <w:t>Academia de Esgrima Ciudad de Quito</w:t>
            </w:r>
          </w:p>
        </w:tc>
      </w:tr>
      <w:tr w:rsidR="00E541A6" w14:paraId="4CBCE753" w14:textId="77777777" w:rsidTr="00E541A6">
        <w:tc>
          <w:tcPr>
            <w:tcW w:w="4508" w:type="dxa"/>
          </w:tcPr>
          <w:p w14:paraId="5961FDE6" w14:textId="77777777" w:rsidR="00E541A6" w:rsidRPr="00E541A6" w:rsidRDefault="00E541A6" w:rsidP="00E541A6">
            <w:pPr>
              <w:jc w:val="both"/>
              <w:rPr>
                <w:rFonts w:ascii="Times New Roman" w:hAnsi="Times New Roman" w:cs="Times New Roman"/>
                <w:b/>
                <w:bCs/>
                <w:sz w:val="24"/>
                <w:szCs w:val="24"/>
              </w:rPr>
            </w:pPr>
            <w:r>
              <w:rPr>
                <w:rFonts w:ascii="Times New Roman" w:hAnsi="Times New Roman" w:cs="Times New Roman"/>
                <w:b/>
                <w:bCs/>
                <w:sz w:val="24"/>
                <w:szCs w:val="24"/>
              </w:rPr>
              <w:t>Fecha y hora</w:t>
            </w:r>
          </w:p>
        </w:tc>
        <w:tc>
          <w:tcPr>
            <w:tcW w:w="4508" w:type="dxa"/>
          </w:tcPr>
          <w:p w14:paraId="1F564C61" w14:textId="20C08CA4" w:rsidR="00E541A6" w:rsidRDefault="001D63D9" w:rsidP="007931BF">
            <w:pPr>
              <w:tabs>
                <w:tab w:val="left" w:pos="1100"/>
              </w:tabs>
              <w:jc w:val="both"/>
              <w:rPr>
                <w:rFonts w:ascii="Times New Roman" w:hAnsi="Times New Roman" w:cs="Times New Roman"/>
                <w:sz w:val="24"/>
                <w:szCs w:val="24"/>
              </w:rPr>
            </w:pPr>
            <w:r>
              <w:rPr>
                <w:rFonts w:ascii="Times New Roman" w:hAnsi="Times New Roman" w:cs="Times New Roman"/>
                <w:sz w:val="24"/>
                <w:szCs w:val="24"/>
              </w:rPr>
              <w:t>06 de abril de 2023, 10:00 am</w:t>
            </w:r>
          </w:p>
        </w:tc>
      </w:tr>
      <w:tr w:rsidR="00E541A6" w14:paraId="152286B7" w14:textId="77777777" w:rsidTr="00E541A6">
        <w:tc>
          <w:tcPr>
            <w:tcW w:w="4508" w:type="dxa"/>
          </w:tcPr>
          <w:p w14:paraId="06033CF0" w14:textId="77777777" w:rsidR="00E541A6" w:rsidRPr="00E541A6" w:rsidRDefault="00E541A6" w:rsidP="00E541A6">
            <w:pPr>
              <w:jc w:val="both"/>
              <w:rPr>
                <w:rFonts w:ascii="Times New Roman" w:hAnsi="Times New Roman" w:cs="Times New Roman"/>
                <w:b/>
                <w:bCs/>
                <w:sz w:val="24"/>
                <w:szCs w:val="24"/>
              </w:rPr>
            </w:pPr>
            <w:r>
              <w:rPr>
                <w:rFonts w:ascii="Times New Roman" w:hAnsi="Times New Roman" w:cs="Times New Roman"/>
                <w:b/>
                <w:bCs/>
                <w:sz w:val="24"/>
                <w:szCs w:val="24"/>
              </w:rPr>
              <w:t>Duración</w:t>
            </w:r>
          </w:p>
        </w:tc>
        <w:tc>
          <w:tcPr>
            <w:tcW w:w="4508" w:type="dxa"/>
          </w:tcPr>
          <w:p w14:paraId="4545783D" w14:textId="544BAB21" w:rsidR="00E541A6" w:rsidRDefault="001D63D9" w:rsidP="00E541A6">
            <w:pPr>
              <w:jc w:val="both"/>
              <w:rPr>
                <w:rFonts w:ascii="Times New Roman" w:hAnsi="Times New Roman" w:cs="Times New Roman"/>
                <w:sz w:val="24"/>
                <w:szCs w:val="24"/>
              </w:rPr>
            </w:pPr>
            <w:r>
              <w:rPr>
                <w:rFonts w:ascii="Times New Roman" w:hAnsi="Times New Roman" w:cs="Times New Roman"/>
                <w:sz w:val="24"/>
                <w:szCs w:val="24"/>
              </w:rPr>
              <w:t>2 horas</w:t>
            </w:r>
          </w:p>
        </w:tc>
      </w:tr>
    </w:tbl>
    <w:p w14:paraId="6896EA0D" w14:textId="77777777" w:rsidR="00E541A6" w:rsidRDefault="00E541A6" w:rsidP="00E541A6">
      <w:pPr>
        <w:jc w:val="both"/>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4531"/>
        <w:gridCol w:w="4536"/>
      </w:tblGrid>
      <w:tr w:rsidR="00E541A6" w14:paraId="463A403C" w14:textId="77777777" w:rsidTr="00E541A6">
        <w:tc>
          <w:tcPr>
            <w:tcW w:w="9067" w:type="dxa"/>
            <w:gridSpan w:val="2"/>
          </w:tcPr>
          <w:p w14:paraId="009DF12F" w14:textId="77777777" w:rsidR="00E541A6" w:rsidRPr="00E541A6" w:rsidRDefault="00E541A6" w:rsidP="00E541A6">
            <w:pPr>
              <w:jc w:val="center"/>
              <w:rPr>
                <w:rFonts w:ascii="Times New Roman" w:hAnsi="Times New Roman" w:cs="Times New Roman"/>
                <w:b/>
                <w:bCs/>
                <w:sz w:val="24"/>
                <w:szCs w:val="24"/>
              </w:rPr>
            </w:pPr>
            <w:r>
              <w:rPr>
                <w:rFonts w:ascii="Times New Roman" w:hAnsi="Times New Roman" w:cs="Times New Roman"/>
                <w:b/>
                <w:bCs/>
                <w:sz w:val="24"/>
                <w:szCs w:val="24"/>
              </w:rPr>
              <w:t>Participantes</w:t>
            </w:r>
          </w:p>
        </w:tc>
      </w:tr>
      <w:tr w:rsidR="00E541A6" w14:paraId="31425AF3" w14:textId="77777777" w:rsidTr="00E541A6">
        <w:tc>
          <w:tcPr>
            <w:tcW w:w="4531" w:type="dxa"/>
          </w:tcPr>
          <w:p w14:paraId="43BF256D" w14:textId="77777777" w:rsidR="00E541A6" w:rsidRPr="00E541A6" w:rsidRDefault="00E541A6" w:rsidP="00E541A6">
            <w:pPr>
              <w:jc w:val="center"/>
              <w:rPr>
                <w:rFonts w:ascii="Times New Roman" w:hAnsi="Times New Roman" w:cs="Times New Roman"/>
                <w:b/>
                <w:bCs/>
                <w:sz w:val="24"/>
                <w:szCs w:val="24"/>
              </w:rPr>
            </w:pPr>
            <w:r>
              <w:rPr>
                <w:rFonts w:ascii="Times New Roman" w:hAnsi="Times New Roman" w:cs="Times New Roman"/>
                <w:b/>
                <w:bCs/>
                <w:sz w:val="24"/>
                <w:szCs w:val="24"/>
              </w:rPr>
              <w:t>Nombre</w:t>
            </w:r>
          </w:p>
        </w:tc>
        <w:tc>
          <w:tcPr>
            <w:tcW w:w="4536" w:type="dxa"/>
          </w:tcPr>
          <w:p w14:paraId="170B8D8F" w14:textId="77777777" w:rsidR="00E541A6" w:rsidRPr="00E541A6" w:rsidRDefault="00E541A6" w:rsidP="00E541A6">
            <w:pPr>
              <w:jc w:val="center"/>
              <w:rPr>
                <w:rFonts w:ascii="Times New Roman" w:hAnsi="Times New Roman" w:cs="Times New Roman"/>
                <w:b/>
                <w:bCs/>
                <w:sz w:val="24"/>
                <w:szCs w:val="24"/>
              </w:rPr>
            </w:pPr>
            <w:r w:rsidRPr="00E541A6">
              <w:rPr>
                <w:rFonts w:ascii="Times New Roman" w:hAnsi="Times New Roman" w:cs="Times New Roman"/>
                <w:b/>
                <w:bCs/>
                <w:sz w:val="24"/>
                <w:szCs w:val="24"/>
              </w:rPr>
              <w:t>Rol</w:t>
            </w:r>
          </w:p>
        </w:tc>
      </w:tr>
      <w:tr w:rsidR="00E541A6" w14:paraId="5E0B5926" w14:textId="77777777" w:rsidTr="00E541A6">
        <w:tc>
          <w:tcPr>
            <w:tcW w:w="4531" w:type="dxa"/>
          </w:tcPr>
          <w:p w14:paraId="59A7F85D" w14:textId="7216999E" w:rsidR="00E541A6" w:rsidRPr="00E541A6" w:rsidRDefault="007931BF" w:rsidP="00E541A6">
            <w:pPr>
              <w:jc w:val="center"/>
              <w:rPr>
                <w:rFonts w:ascii="Times New Roman" w:hAnsi="Times New Roman" w:cs="Times New Roman"/>
                <w:sz w:val="24"/>
                <w:szCs w:val="24"/>
              </w:rPr>
            </w:pPr>
            <w:r>
              <w:rPr>
                <w:rFonts w:ascii="Times New Roman" w:hAnsi="Times New Roman" w:cs="Times New Roman"/>
                <w:sz w:val="24"/>
                <w:szCs w:val="24"/>
              </w:rPr>
              <w:t>Milton Chávez</w:t>
            </w:r>
          </w:p>
        </w:tc>
        <w:tc>
          <w:tcPr>
            <w:tcW w:w="4536" w:type="dxa"/>
          </w:tcPr>
          <w:p w14:paraId="1BEFEAB1" w14:textId="31D1D197" w:rsidR="00E541A6" w:rsidRDefault="007931BF" w:rsidP="00E541A6">
            <w:pPr>
              <w:jc w:val="center"/>
              <w:rPr>
                <w:rFonts w:ascii="Times New Roman" w:hAnsi="Times New Roman" w:cs="Times New Roman"/>
                <w:sz w:val="24"/>
                <w:szCs w:val="24"/>
              </w:rPr>
            </w:pPr>
            <w:r>
              <w:rPr>
                <w:rFonts w:ascii="Times New Roman" w:hAnsi="Times New Roman" w:cs="Times New Roman"/>
                <w:sz w:val="24"/>
                <w:szCs w:val="24"/>
              </w:rPr>
              <w:t>Coordinador de entrenadores AECQ – representante AECQ</w:t>
            </w:r>
          </w:p>
        </w:tc>
      </w:tr>
      <w:tr w:rsidR="00E541A6" w14:paraId="18F8AE0D" w14:textId="77777777" w:rsidTr="00E541A6">
        <w:tc>
          <w:tcPr>
            <w:tcW w:w="4531" w:type="dxa"/>
          </w:tcPr>
          <w:p w14:paraId="7467E044" w14:textId="31442EC1" w:rsidR="00E541A6" w:rsidRPr="00E541A6" w:rsidRDefault="007931BF" w:rsidP="00E541A6">
            <w:pPr>
              <w:jc w:val="center"/>
              <w:rPr>
                <w:rFonts w:ascii="Times New Roman" w:hAnsi="Times New Roman" w:cs="Times New Roman"/>
                <w:sz w:val="24"/>
                <w:szCs w:val="24"/>
              </w:rPr>
            </w:pPr>
            <w:r>
              <w:rPr>
                <w:rFonts w:ascii="Times New Roman" w:hAnsi="Times New Roman" w:cs="Times New Roman"/>
                <w:sz w:val="24"/>
                <w:szCs w:val="24"/>
              </w:rPr>
              <w:t>Diego Hiriart</w:t>
            </w:r>
          </w:p>
        </w:tc>
        <w:tc>
          <w:tcPr>
            <w:tcW w:w="4536" w:type="dxa"/>
          </w:tcPr>
          <w:p w14:paraId="50138C42" w14:textId="4D8BEC16" w:rsidR="00E541A6" w:rsidRDefault="001D63D9" w:rsidP="00E541A6">
            <w:pPr>
              <w:jc w:val="center"/>
              <w:rPr>
                <w:rFonts w:ascii="Times New Roman" w:hAnsi="Times New Roman" w:cs="Times New Roman"/>
                <w:sz w:val="24"/>
                <w:szCs w:val="24"/>
              </w:rPr>
            </w:pPr>
            <w:r>
              <w:rPr>
                <w:rFonts w:ascii="Times New Roman" w:hAnsi="Times New Roman" w:cs="Times New Roman"/>
                <w:sz w:val="24"/>
                <w:szCs w:val="24"/>
              </w:rPr>
              <w:t xml:space="preserve">Representante de grupo del Proyecto </w:t>
            </w:r>
            <w:proofErr w:type="spellStart"/>
            <w:r>
              <w:rPr>
                <w:rFonts w:ascii="Times New Roman" w:hAnsi="Times New Roman" w:cs="Times New Roman"/>
                <w:sz w:val="24"/>
                <w:szCs w:val="24"/>
              </w:rPr>
              <w:t>Capstone</w:t>
            </w:r>
            <w:proofErr w:type="spellEnd"/>
          </w:p>
        </w:tc>
      </w:tr>
    </w:tbl>
    <w:p w14:paraId="41701EF5" w14:textId="77777777" w:rsidR="00E541A6" w:rsidRDefault="00E541A6" w:rsidP="00E541A6">
      <w:pPr>
        <w:jc w:val="both"/>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2972"/>
        <w:gridCol w:w="6095"/>
      </w:tblGrid>
      <w:tr w:rsidR="00E541A6" w14:paraId="5E8B875C" w14:textId="77777777" w:rsidTr="007D3D98">
        <w:tc>
          <w:tcPr>
            <w:tcW w:w="9067" w:type="dxa"/>
            <w:gridSpan w:val="2"/>
          </w:tcPr>
          <w:p w14:paraId="0560683C" w14:textId="77777777" w:rsidR="00E541A6" w:rsidRPr="00E541A6" w:rsidRDefault="00E541A6" w:rsidP="007D3D98">
            <w:pPr>
              <w:jc w:val="center"/>
              <w:rPr>
                <w:rFonts w:ascii="Times New Roman" w:hAnsi="Times New Roman" w:cs="Times New Roman"/>
                <w:b/>
                <w:bCs/>
                <w:sz w:val="24"/>
                <w:szCs w:val="24"/>
              </w:rPr>
            </w:pPr>
            <w:r>
              <w:rPr>
                <w:rFonts w:ascii="Times New Roman" w:hAnsi="Times New Roman" w:cs="Times New Roman"/>
                <w:b/>
                <w:bCs/>
                <w:sz w:val="24"/>
                <w:szCs w:val="24"/>
              </w:rPr>
              <w:t>Resultados de revisiones</w:t>
            </w:r>
          </w:p>
        </w:tc>
      </w:tr>
      <w:tr w:rsidR="00E541A6" w14:paraId="4E623016" w14:textId="77777777" w:rsidTr="00C923E4">
        <w:tc>
          <w:tcPr>
            <w:tcW w:w="2972" w:type="dxa"/>
          </w:tcPr>
          <w:p w14:paraId="29D4ABCA" w14:textId="77777777" w:rsidR="00E541A6" w:rsidRPr="00E541A6" w:rsidRDefault="00E541A6" w:rsidP="007D3D98">
            <w:pPr>
              <w:jc w:val="center"/>
              <w:rPr>
                <w:rFonts w:ascii="Times New Roman" w:hAnsi="Times New Roman" w:cs="Times New Roman"/>
                <w:b/>
                <w:bCs/>
                <w:sz w:val="24"/>
                <w:szCs w:val="24"/>
              </w:rPr>
            </w:pPr>
            <w:r>
              <w:rPr>
                <w:rFonts w:ascii="Times New Roman" w:hAnsi="Times New Roman" w:cs="Times New Roman"/>
                <w:b/>
                <w:bCs/>
                <w:sz w:val="24"/>
                <w:szCs w:val="24"/>
              </w:rPr>
              <w:t xml:space="preserve">Cambios en </w:t>
            </w:r>
            <w:proofErr w:type="spellStart"/>
            <w:r>
              <w:rPr>
                <w:rFonts w:ascii="Times New Roman" w:hAnsi="Times New Roman" w:cs="Times New Roman"/>
                <w:b/>
                <w:bCs/>
                <w:sz w:val="24"/>
                <w:szCs w:val="24"/>
              </w:rPr>
              <w:t>wireframes</w:t>
            </w:r>
            <w:proofErr w:type="spellEnd"/>
          </w:p>
        </w:tc>
        <w:tc>
          <w:tcPr>
            <w:tcW w:w="6095" w:type="dxa"/>
          </w:tcPr>
          <w:p w14:paraId="0D261358" w14:textId="38C5E7B3"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Al crearse grupos, tener la opción de escoger arma</w:t>
            </w:r>
          </w:p>
          <w:p w14:paraId="08C0D96F" w14:textId="533C3FB9"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Opción de cambiar persona de grupo de arma y de grupo (elite a otro, por ejemplo). Remover o migrar persona</w:t>
            </w:r>
          </w:p>
          <w:p w14:paraId="69622F38" w14:textId="3F30BDA5"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 xml:space="preserve">Opción de imprimir: plan diario, plan semanal, meso ciclo, macro. Aquí, conforme más pequeño el tiempo hay más detalle, </w:t>
            </w:r>
            <w:proofErr w:type="spellStart"/>
            <w:r w:rsidRPr="00764FE1">
              <w:rPr>
                <w:rFonts w:ascii="Times New Roman" w:hAnsi="Times New Roman" w:cs="Times New Roman"/>
                <w:sz w:val="24"/>
                <w:szCs w:val="24"/>
              </w:rPr>
              <w:t>e.g</w:t>
            </w:r>
            <w:proofErr w:type="spellEnd"/>
            <w:r w:rsidRPr="00764FE1">
              <w:rPr>
                <w:rFonts w:ascii="Times New Roman" w:hAnsi="Times New Roman" w:cs="Times New Roman"/>
                <w:sz w:val="24"/>
                <w:szCs w:val="24"/>
              </w:rPr>
              <w:t xml:space="preserve"> en el semanal poner todo incluido duraciones, pero en el meso solo poner la actividad principal del día.</w:t>
            </w:r>
          </w:p>
          <w:p w14:paraId="76BA6483" w14:textId="2900245B"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 xml:space="preserve">Remover opción de </w:t>
            </w:r>
            <w:proofErr w:type="spellStart"/>
            <w:r w:rsidRPr="00764FE1">
              <w:rPr>
                <w:rFonts w:ascii="Times New Roman" w:hAnsi="Times New Roman" w:cs="Times New Roman"/>
                <w:sz w:val="24"/>
                <w:szCs w:val="24"/>
              </w:rPr>
              <w:t>poules</w:t>
            </w:r>
            <w:proofErr w:type="spellEnd"/>
            <w:r w:rsidRPr="00764FE1">
              <w:rPr>
                <w:rFonts w:ascii="Times New Roman" w:hAnsi="Times New Roman" w:cs="Times New Roman"/>
                <w:sz w:val="24"/>
                <w:szCs w:val="24"/>
              </w:rPr>
              <w:t xml:space="preserve"> automáticos en creación de ranking (ya está después)</w:t>
            </w:r>
          </w:p>
          <w:p w14:paraId="6C41C61F" w14:textId="325A841B"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En registro de combates, cambiar esgrimista A y B por Izquierda y derecha</w:t>
            </w:r>
          </w:p>
          <w:p w14:paraId="3C15B591" w14:textId="17756E29"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 xml:space="preserve">En las competencias poder imprimir: listado de inscritos, resultados de </w:t>
            </w:r>
            <w:proofErr w:type="spellStart"/>
            <w:r w:rsidRPr="00764FE1">
              <w:rPr>
                <w:rFonts w:ascii="Times New Roman" w:hAnsi="Times New Roman" w:cs="Times New Roman"/>
                <w:sz w:val="24"/>
                <w:szCs w:val="24"/>
              </w:rPr>
              <w:t>poules</w:t>
            </w:r>
            <w:proofErr w:type="spellEnd"/>
            <w:r w:rsidRPr="00764FE1">
              <w:rPr>
                <w:rFonts w:ascii="Times New Roman" w:hAnsi="Times New Roman" w:cs="Times New Roman"/>
                <w:sz w:val="24"/>
                <w:szCs w:val="24"/>
              </w:rPr>
              <w:t xml:space="preserve">, clasificación de </w:t>
            </w:r>
            <w:proofErr w:type="spellStart"/>
            <w:r w:rsidRPr="00764FE1">
              <w:rPr>
                <w:rFonts w:ascii="Times New Roman" w:hAnsi="Times New Roman" w:cs="Times New Roman"/>
                <w:sz w:val="24"/>
                <w:szCs w:val="24"/>
              </w:rPr>
              <w:t>poules</w:t>
            </w:r>
            <w:proofErr w:type="spellEnd"/>
            <w:r w:rsidRPr="00764FE1">
              <w:rPr>
                <w:rFonts w:ascii="Times New Roman" w:hAnsi="Times New Roman" w:cs="Times New Roman"/>
                <w:sz w:val="24"/>
                <w:szCs w:val="24"/>
              </w:rPr>
              <w:t>, tablero con resultados, posiciones finales.</w:t>
            </w:r>
          </w:p>
          <w:p w14:paraId="5ECF3647" w14:textId="483D2476" w:rsidR="00E541A6" w:rsidRPr="00764FE1" w:rsidRDefault="00764FE1" w:rsidP="00764FE1">
            <w:pPr>
              <w:pStyle w:val="ListParagraph"/>
              <w:numPr>
                <w:ilvl w:val="0"/>
                <w:numId w:val="2"/>
              </w:numPr>
              <w:ind w:left="322" w:hanging="219"/>
              <w:jc w:val="both"/>
              <w:rPr>
                <w:rFonts w:ascii="Times New Roman" w:hAnsi="Times New Roman" w:cs="Times New Roman"/>
                <w:b/>
                <w:bCs/>
                <w:sz w:val="24"/>
                <w:szCs w:val="24"/>
              </w:rPr>
            </w:pPr>
            <w:r w:rsidRPr="00764FE1">
              <w:rPr>
                <w:rFonts w:ascii="Times New Roman" w:hAnsi="Times New Roman" w:cs="Times New Roman"/>
                <w:sz w:val="24"/>
                <w:szCs w:val="24"/>
              </w:rPr>
              <w:t>Asistencias</w:t>
            </w:r>
            <w:r w:rsidRPr="00764FE1">
              <w:rPr>
                <w:rFonts w:ascii="Times New Roman" w:hAnsi="Times New Roman" w:cs="Times New Roman"/>
                <w:b/>
                <w:bCs/>
                <w:sz w:val="24"/>
                <w:szCs w:val="24"/>
              </w:rPr>
              <w:t xml:space="preserve">, </w:t>
            </w:r>
            <w:r w:rsidRPr="00764FE1">
              <w:rPr>
                <w:rFonts w:ascii="Times New Roman" w:hAnsi="Times New Roman" w:cs="Times New Roman"/>
                <w:sz w:val="24"/>
                <w:szCs w:val="24"/>
              </w:rPr>
              <w:t>con porcentaje de asistencia.</w:t>
            </w:r>
          </w:p>
        </w:tc>
      </w:tr>
      <w:tr w:rsidR="00E541A6" w14:paraId="6695DD1E" w14:textId="77777777" w:rsidTr="00C923E4">
        <w:tc>
          <w:tcPr>
            <w:tcW w:w="2972" w:type="dxa"/>
          </w:tcPr>
          <w:p w14:paraId="27DBA438" w14:textId="77777777" w:rsidR="00E541A6" w:rsidRPr="00E541A6" w:rsidRDefault="00E541A6" w:rsidP="00E541A6">
            <w:pPr>
              <w:jc w:val="center"/>
              <w:rPr>
                <w:rFonts w:ascii="Times New Roman" w:hAnsi="Times New Roman" w:cs="Times New Roman"/>
                <w:b/>
                <w:bCs/>
                <w:sz w:val="24"/>
                <w:szCs w:val="24"/>
              </w:rPr>
            </w:pPr>
            <w:r w:rsidRPr="00E541A6">
              <w:rPr>
                <w:rFonts w:ascii="Times New Roman" w:hAnsi="Times New Roman" w:cs="Times New Roman"/>
                <w:b/>
                <w:bCs/>
                <w:sz w:val="24"/>
                <w:szCs w:val="24"/>
              </w:rPr>
              <w:t xml:space="preserve">Cambios en </w:t>
            </w:r>
            <w:r w:rsidR="005B30D8" w:rsidRPr="00E541A6">
              <w:rPr>
                <w:rFonts w:ascii="Times New Roman" w:hAnsi="Times New Roman" w:cs="Times New Roman"/>
                <w:b/>
                <w:bCs/>
                <w:sz w:val="24"/>
                <w:szCs w:val="24"/>
              </w:rPr>
              <w:t>requerimientos</w:t>
            </w:r>
            <w:r w:rsidR="005B30D8">
              <w:rPr>
                <w:rFonts w:ascii="Times New Roman" w:hAnsi="Times New Roman" w:cs="Times New Roman"/>
                <w:b/>
                <w:bCs/>
                <w:sz w:val="24"/>
                <w:szCs w:val="24"/>
              </w:rPr>
              <w:t xml:space="preserve"> del sistema</w:t>
            </w:r>
          </w:p>
        </w:tc>
        <w:tc>
          <w:tcPr>
            <w:tcW w:w="6095" w:type="dxa"/>
          </w:tcPr>
          <w:p w14:paraId="69BD703F" w14:textId="7D91FF45"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Para impresión de planes: diario (actividades con duración), semanal (7 diarios), meso (semanas con actividad principal del día), macro (ver adjuntos)</w:t>
            </w:r>
          </w:p>
          <w:p w14:paraId="238811F5" w14:textId="6A8A61E5"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Guardar arma principal en grupos</w:t>
            </w:r>
          </w:p>
          <w:p w14:paraId="36259B27" w14:textId="74FE4759"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Para entrenadores, poder llenar resultados de pruebas físicas de cada alumno.</w:t>
            </w:r>
          </w:p>
          <w:p w14:paraId="5BBDF504" w14:textId="42B01425"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 xml:space="preserve">Para los </w:t>
            </w:r>
            <w:proofErr w:type="spellStart"/>
            <w:r w:rsidRPr="00764FE1">
              <w:rPr>
                <w:rFonts w:ascii="Times New Roman" w:hAnsi="Times New Roman" w:cs="Times New Roman"/>
                <w:sz w:val="24"/>
                <w:szCs w:val="24"/>
              </w:rPr>
              <w:t>mesos</w:t>
            </w:r>
            <w:proofErr w:type="spellEnd"/>
            <w:r w:rsidRPr="00764FE1">
              <w:rPr>
                <w:rFonts w:ascii="Times New Roman" w:hAnsi="Times New Roman" w:cs="Times New Roman"/>
                <w:sz w:val="24"/>
                <w:szCs w:val="24"/>
              </w:rPr>
              <w:t xml:space="preserve"> guardar: etapa (readecuación, precompetitivo, competitivo, descanso activo), porcentaje general, y porcentaje especial.</w:t>
            </w:r>
          </w:p>
          <w:p w14:paraId="216D9018" w14:textId="3D5B0E30"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 xml:space="preserve">Para cada día, guardar el tipo de actividad, </w:t>
            </w:r>
            <w:proofErr w:type="spellStart"/>
            <w:r w:rsidRPr="00764FE1">
              <w:rPr>
                <w:rFonts w:ascii="Times New Roman" w:hAnsi="Times New Roman" w:cs="Times New Roman"/>
                <w:sz w:val="24"/>
                <w:szCs w:val="24"/>
              </w:rPr>
              <w:t>e.g</w:t>
            </w:r>
            <w:proofErr w:type="spellEnd"/>
            <w:r w:rsidRPr="00764FE1">
              <w:rPr>
                <w:rFonts w:ascii="Times New Roman" w:hAnsi="Times New Roman" w:cs="Times New Roman"/>
                <w:sz w:val="24"/>
                <w:szCs w:val="24"/>
              </w:rPr>
              <w:t>. fuerza, velocidad.</w:t>
            </w:r>
          </w:p>
          <w:p w14:paraId="033DA2F1" w14:textId="47215665"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Para cada semana, guardar todos sobre 5: físico general (ver adjuntos), técnico táctico (ver adjuntos)</w:t>
            </w:r>
          </w:p>
          <w:p w14:paraId="6EA0B032" w14:textId="52AF5133" w:rsidR="00764FE1"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 xml:space="preserve">Para entrenamientos con inteligencia artificial, señalar en vivo que se ha cometido un error (con un sonido por </w:t>
            </w:r>
            <w:r w:rsidRPr="00764FE1">
              <w:rPr>
                <w:rFonts w:ascii="Times New Roman" w:hAnsi="Times New Roman" w:cs="Times New Roman"/>
                <w:sz w:val="24"/>
                <w:szCs w:val="24"/>
              </w:rPr>
              <w:lastRenderedPageBreak/>
              <w:t>ejemplo pues no se puede estar atento de la pantalla del teléfono). Así se pueden evitar lesiones y se evita que cometan el mismo error toda la sesión hasta ver los resultados.</w:t>
            </w:r>
          </w:p>
          <w:p w14:paraId="3037C539" w14:textId="56122926" w:rsidR="00E541A6" w:rsidRPr="00764FE1" w:rsidRDefault="00764FE1" w:rsidP="00764FE1">
            <w:pPr>
              <w:pStyle w:val="ListParagraph"/>
              <w:numPr>
                <w:ilvl w:val="0"/>
                <w:numId w:val="2"/>
              </w:numPr>
              <w:ind w:left="322" w:hanging="219"/>
              <w:jc w:val="both"/>
              <w:rPr>
                <w:rFonts w:ascii="Times New Roman" w:hAnsi="Times New Roman" w:cs="Times New Roman"/>
                <w:sz w:val="24"/>
                <w:szCs w:val="24"/>
              </w:rPr>
            </w:pPr>
            <w:r w:rsidRPr="00764FE1">
              <w:rPr>
                <w:rFonts w:ascii="Times New Roman" w:hAnsi="Times New Roman" w:cs="Times New Roman"/>
                <w:sz w:val="24"/>
                <w:szCs w:val="24"/>
              </w:rPr>
              <w:t>En las sesiones de entrenamiento con inteligencia artificial, pausar la sesión cuando se detecte un error, mostrar el error cometido comparado con el movimiento correcto. Una vez revisado dar la opción de continuar (con un retraso hasta asumir de nuevo la posición de inicio)</w:t>
            </w:r>
          </w:p>
        </w:tc>
      </w:tr>
      <w:tr w:rsidR="00E541A6" w14:paraId="3E26453C" w14:textId="77777777" w:rsidTr="00C923E4">
        <w:tc>
          <w:tcPr>
            <w:tcW w:w="2972" w:type="dxa"/>
          </w:tcPr>
          <w:p w14:paraId="1E50B7B2" w14:textId="77777777" w:rsidR="00E541A6" w:rsidRPr="005B30D8" w:rsidRDefault="005B30D8" w:rsidP="00E541A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Cambios de requerimientos para máquina</w:t>
            </w:r>
          </w:p>
        </w:tc>
        <w:tc>
          <w:tcPr>
            <w:tcW w:w="6095" w:type="dxa"/>
          </w:tcPr>
          <w:p w14:paraId="0F1429E5" w14:textId="345CA1CE" w:rsidR="00C923E4" w:rsidRPr="00C923E4" w:rsidRDefault="00C923E4" w:rsidP="00C923E4">
            <w:pPr>
              <w:pStyle w:val="ListParagraph"/>
              <w:numPr>
                <w:ilvl w:val="0"/>
                <w:numId w:val="3"/>
              </w:numPr>
              <w:ind w:left="322" w:hanging="219"/>
              <w:jc w:val="both"/>
              <w:rPr>
                <w:rFonts w:ascii="Times New Roman" w:hAnsi="Times New Roman" w:cs="Times New Roman"/>
                <w:sz w:val="24"/>
                <w:szCs w:val="24"/>
              </w:rPr>
            </w:pPr>
            <w:r w:rsidRPr="00C923E4">
              <w:rPr>
                <w:rFonts w:ascii="Times New Roman" w:hAnsi="Times New Roman" w:cs="Times New Roman"/>
                <w:sz w:val="24"/>
                <w:szCs w:val="24"/>
              </w:rPr>
              <w:t>De ser posible, aumentar el tamaño de los dígitos de puntaje.</w:t>
            </w:r>
          </w:p>
          <w:p w14:paraId="19A3DB71" w14:textId="342A6D21" w:rsidR="00E541A6" w:rsidRPr="00C923E4" w:rsidRDefault="00C923E4" w:rsidP="00C923E4">
            <w:pPr>
              <w:pStyle w:val="ListParagraph"/>
              <w:numPr>
                <w:ilvl w:val="0"/>
                <w:numId w:val="3"/>
              </w:numPr>
              <w:ind w:left="322" w:hanging="219"/>
              <w:jc w:val="both"/>
              <w:rPr>
                <w:rFonts w:ascii="Times New Roman" w:hAnsi="Times New Roman" w:cs="Times New Roman"/>
                <w:sz w:val="24"/>
                <w:szCs w:val="24"/>
              </w:rPr>
            </w:pPr>
            <w:r w:rsidRPr="00C923E4">
              <w:rPr>
                <w:rFonts w:ascii="Times New Roman" w:hAnsi="Times New Roman" w:cs="Times New Roman"/>
                <w:sz w:val="24"/>
                <w:szCs w:val="24"/>
              </w:rPr>
              <w:t>Doble Led para tarjetas amarillas y rojas</w:t>
            </w:r>
          </w:p>
        </w:tc>
      </w:tr>
      <w:tr w:rsidR="00E541A6" w14:paraId="6D491090" w14:textId="77777777" w:rsidTr="00C923E4">
        <w:tc>
          <w:tcPr>
            <w:tcW w:w="2972" w:type="dxa"/>
          </w:tcPr>
          <w:p w14:paraId="5D3AD7B3" w14:textId="071A7C9E" w:rsidR="00E541A6" w:rsidRPr="005B30D8" w:rsidRDefault="005B30D8" w:rsidP="00E541A6">
            <w:pPr>
              <w:jc w:val="center"/>
              <w:rPr>
                <w:rFonts w:ascii="Times New Roman" w:hAnsi="Times New Roman" w:cs="Times New Roman"/>
                <w:b/>
                <w:bCs/>
                <w:sz w:val="24"/>
                <w:szCs w:val="24"/>
              </w:rPr>
            </w:pPr>
            <w:r>
              <w:rPr>
                <w:rFonts w:ascii="Times New Roman" w:hAnsi="Times New Roman" w:cs="Times New Roman"/>
                <w:b/>
                <w:bCs/>
                <w:sz w:val="24"/>
                <w:szCs w:val="24"/>
              </w:rPr>
              <w:t>Avances y correcciones aprobadas</w:t>
            </w:r>
            <w:r w:rsidR="00C923E4">
              <w:rPr>
                <w:rFonts w:ascii="Times New Roman" w:hAnsi="Times New Roman" w:cs="Times New Roman"/>
                <w:b/>
                <w:bCs/>
                <w:sz w:val="24"/>
                <w:szCs w:val="24"/>
              </w:rPr>
              <w:t xml:space="preserve"> en sistema</w:t>
            </w:r>
          </w:p>
        </w:tc>
        <w:tc>
          <w:tcPr>
            <w:tcW w:w="6095" w:type="dxa"/>
          </w:tcPr>
          <w:p w14:paraId="3571E41E" w14:textId="4934E47F" w:rsidR="00E541A6" w:rsidRDefault="00C923E4" w:rsidP="00E541A6">
            <w:pPr>
              <w:jc w:val="both"/>
              <w:rPr>
                <w:rFonts w:ascii="Times New Roman" w:hAnsi="Times New Roman" w:cs="Times New Roman"/>
                <w:sz w:val="24"/>
                <w:szCs w:val="24"/>
              </w:rPr>
            </w:pPr>
            <w:r>
              <w:rPr>
                <w:rFonts w:ascii="Times New Roman" w:hAnsi="Times New Roman" w:cs="Times New Roman"/>
                <w:sz w:val="24"/>
                <w:szCs w:val="24"/>
              </w:rPr>
              <w:t>N/A</w:t>
            </w:r>
          </w:p>
        </w:tc>
      </w:tr>
      <w:tr w:rsidR="00C923E4" w14:paraId="44D3325A" w14:textId="77777777" w:rsidTr="00C923E4">
        <w:tc>
          <w:tcPr>
            <w:tcW w:w="2972" w:type="dxa"/>
          </w:tcPr>
          <w:p w14:paraId="409E721E" w14:textId="7D31B05C" w:rsidR="00C923E4" w:rsidRDefault="00C923E4" w:rsidP="00E541A6">
            <w:pPr>
              <w:jc w:val="center"/>
              <w:rPr>
                <w:rFonts w:ascii="Times New Roman" w:hAnsi="Times New Roman" w:cs="Times New Roman"/>
                <w:b/>
                <w:bCs/>
                <w:sz w:val="24"/>
                <w:szCs w:val="24"/>
              </w:rPr>
            </w:pPr>
            <w:r>
              <w:rPr>
                <w:rFonts w:ascii="Times New Roman" w:hAnsi="Times New Roman" w:cs="Times New Roman"/>
                <w:b/>
                <w:bCs/>
                <w:sz w:val="24"/>
                <w:szCs w:val="24"/>
              </w:rPr>
              <w:t>Avances y correcciones aprobadas para máquina</w:t>
            </w:r>
          </w:p>
        </w:tc>
        <w:tc>
          <w:tcPr>
            <w:tcW w:w="6095" w:type="dxa"/>
          </w:tcPr>
          <w:p w14:paraId="198CACF0" w14:textId="32D1E1D8" w:rsidR="00C923E4" w:rsidRPr="00C923E4" w:rsidRDefault="00C923E4" w:rsidP="00C923E4">
            <w:pPr>
              <w:pStyle w:val="ListParagraph"/>
              <w:numPr>
                <w:ilvl w:val="0"/>
                <w:numId w:val="4"/>
              </w:numPr>
              <w:ind w:left="312" w:hanging="218"/>
              <w:jc w:val="both"/>
              <w:rPr>
                <w:rFonts w:ascii="Times New Roman" w:hAnsi="Times New Roman" w:cs="Times New Roman"/>
                <w:sz w:val="24"/>
                <w:szCs w:val="24"/>
              </w:rPr>
            </w:pPr>
            <w:r w:rsidRPr="00C923E4">
              <w:rPr>
                <w:rFonts w:ascii="Times New Roman" w:hAnsi="Times New Roman" w:cs="Times New Roman"/>
                <w:sz w:val="24"/>
                <w:szCs w:val="24"/>
              </w:rPr>
              <w:t>Brillo nivel 5 está bien para puntaje, 15 está bien para tiempo</w:t>
            </w:r>
          </w:p>
        </w:tc>
      </w:tr>
    </w:tbl>
    <w:p w14:paraId="270D50F6" w14:textId="77777777" w:rsidR="00E541A6" w:rsidRDefault="00E541A6" w:rsidP="00E541A6">
      <w:pPr>
        <w:jc w:val="both"/>
        <w:rPr>
          <w:rFonts w:ascii="Times New Roman" w:hAnsi="Times New Roman" w:cs="Times New Roman"/>
          <w:sz w:val="24"/>
          <w:szCs w:val="24"/>
        </w:rPr>
      </w:pPr>
    </w:p>
    <w:p w14:paraId="44E7AF87" w14:textId="4D5791AA" w:rsidR="005B30D8" w:rsidRDefault="0012208B" w:rsidP="00E541A6">
      <w:pPr>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4EE66C2" wp14:editId="69675AAA">
            <wp:simplePos x="0" y="0"/>
            <wp:positionH relativeFrom="column">
              <wp:posOffset>3549912</wp:posOffset>
            </wp:positionH>
            <wp:positionV relativeFrom="paragraph">
              <wp:posOffset>295164</wp:posOffset>
            </wp:positionV>
            <wp:extent cx="1765158" cy="580601"/>
            <wp:effectExtent l="0" t="0" r="6985" b="0"/>
            <wp:wrapNone/>
            <wp:docPr id="148718675" name="Picture 1" descr="A close 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8675" name="Picture 1" descr="A close up of a signature&#10;&#10;Description automatically generated with medium confidence"/>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46467" b="58224" l="9789" r="86986">
                                  <a14:foregroundMark x1="12125" y1="48280" x2="43048" y2="47780"/>
                                  <a14:foregroundMark x1="43048" y1="47780" x2="66407" y2="48343"/>
                                  <a14:foregroundMark x1="66407" y1="48343" x2="84093" y2="55972"/>
                                  <a14:foregroundMark x1="84093" y1="55972" x2="26585" y2="58161"/>
                                  <a14:foregroundMark x1="26585" y1="58161" x2="11902" y2="48468"/>
                                  <a14:foregroundMark x1="11902" y1="48468" x2="12125" y2="48468"/>
                                  <a14:foregroundMark x1="67853" y1="49093" x2="75751" y2="48593"/>
                                  <a14:foregroundMark x1="77976" y1="49719" x2="22358" y2="48218"/>
                                  <a14:foregroundMark x1="22358" y1="48218" x2="44716" y2="57286"/>
                                  <a14:foregroundMark x1="44716" y1="57286" x2="67186" y2="57661"/>
                                  <a14:foregroundMark x1="67186" y1="57661" x2="83982" y2="49781"/>
                                  <a14:foregroundMark x1="83982" y1="49781" x2="81646" y2="50719"/>
                                  <a14:foregroundMark x1="77308" y1="57974" x2="78865" y2="57724"/>
                                  <a14:foregroundMark x1="78087" y1="48093" x2="86652" y2="47092"/>
                                  <a14:foregroundMark x1="16908" y1="55910" x2="21357" y2="54597"/>
                                  <a14:foregroundMark x1="16463" y1="55847" x2="20578" y2="54034"/>
                                  <a14:foregroundMark x1="68521" y1="48780" x2="84650" y2="46904"/>
                                  <a14:foregroundMark x1="85651" y1="47530" x2="82647" y2="50969"/>
                                  <a14:foregroundMark x1="82759" y1="51157" x2="80534" y2="54409"/>
                                  <a14:foregroundMark x1="14794" y1="50594" x2="28254" y2="58099"/>
                                  <a14:foregroundMark x1="25028" y1="57348" x2="20690" y2="56035"/>
                                  <a14:foregroundMark x1="19911" y1="56160" x2="16129" y2="55660"/>
                                  <a14:foregroundMark x1="11235" y1="55034" x2="16685" y2="55097"/>
                                  <a14:foregroundMark x1="16908" y1="55910" x2="21691" y2="56911"/>
                                  <a14:foregroundMark x1="12125" y1="55285" x2="22136" y2="57473"/>
                                  <a14:foregroundMark x1="10456" y1="54472" x2="10790" y2="55472"/>
                                  <a14:foregroundMark x1="77976" y1="57974" x2="79199" y2="57974"/>
                                  <a14:foregroundMark x1="86429" y1="47717" x2="86986" y2="47154"/>
                                  <a14:foregroundMark x1="15907" y1="52783" x2="9789" y2="54221"/>
                                  <a14:foregroundMark x1="10122" y1="54597" x2="10122" y2="55034"/>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l="8559" t="45020" r="11335" b="40171"/>
                    <a:stretch/>
                  </pic:blipFill>
                  <pic:spPr bwMode="auto">
                    <a:xfrm>
                      <a:off x="0" y="0"/>
                      <a:ext cx="1765158" cy="5806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30D8">
        <w:rPr>
          <w:rFonts w:ascii="Times New Roman" w:hAnsi="Times New Roman" w:cs="Times New Roman"/>
          <w:sz w:val="24"/>
          <w:szCs w:val="24"/>
        </w:rPr>
        <w:t>Indicando su aprobación de lo registrado en esta acta, firman:</w:t>
      </w:r>
    </w:p>
    <w:p w14:paraId="0745B6CC" w14:textId="77777777" w:rsidR="005B30D8" w:rsidRDefault="005B30D8" w:rsidP="00E541A6">
      <w:pPr>
        <w:jc w:val="both"/>
        <w:rPr>
          <w:rFonts w:ascii="Times New Roman" w:hAnsi="Times New Roman" w:cs="Times New Roman"/>
          <w:sz w:val="24"/>
          <w:szCs w:val="24"/>
        </w:rPr>
        <w:sectPr w:rsidR="005B30D8">
          <w:footerReference w:type="default" r:id="rId9"/>
          <w:pgSz w:w="11906" w:h="16838"/>
          <w:pgMar w:top="1440" w:right="1440" w:bottom="1440" w:left="1440" w:header="708" w:footer="708" w:gutter="0"/>
          <w:cols w:space="708"/>
          <w:docGrid w:linePitch="360"/>
        </w:sectPr>
      </w:pPr>
    </w:p>
    <w:p w14:paraId="1882610A" w14:textId="3CE58CCA" w:rsidR="005B30D8" w:rsidRDefault="004D42E1" w:rsidP="00E541A6">
      <w:pPr>
        <w:jc w:val="both"/>
        <w:rPr>
          <w:rFonts w:ascii="Times New Roman" w:hAnsi="Times New Roman" w:cs="Times New Roman"/>
          <w:sz w:val="24"/>
          <w:szCs w:val="24"/>
        </w:rPr>
      </w:pPr>
      <w:r w:rsidRPr="00AB0E23">
        <w:rPr>
          <w:rFonts w:ascii="Arial" w:hAnsi="Arial" w:cs="Arial"/>
          <w:b/>
          <w:noProof/>
        </w:rPr>
        <w:drawing>
          <wp:anchor distT="0" distB="0" distL="114300" distR="114300" simplePos="0" relativeHeight="251659264" behindDoc="1" locked="0" layoutInCell="1" allowOverlap="1" wp14:anchorId="61FBA926" wp14:editId="4F9D9B86">
            <wp:simplePos x="0" y="0"/>
            <wp:positionH relativeFrom="margin">
              <wp:posOffset>426085</wp:posOffset>
            </wp:positionH>
            <wp:positionV relativeFrom="paragraph">
              <wp:posOffset>49951</wp:posOffset>
            </wp:positionV>
            <wp:extent cx="1813721" cy="558068"/>
            <wp:effectExtent l="0" t="0" r="0" b="0"/>
            <wp:wrapNone/>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rotWithShape="1">
                    <a:blip r:embed="rId10" cstate="print">
                      <a:extLst>
                        <a:ext uri="{BEBA8EAE-BF5A-486C-A8C5-ECC9F3942E4B}">
                          <a14:imgProps xmlns:a14="http://schemas.microsoft.com/office/drawing/2010/main">
                            <a14:imgLayer r:embed="rId11">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21700" t="30231" r="15667" b="35503"/>
                    <a:stretch/>
                  </pic:blipFill>
                  <pic:spPr bwMode="auto">
                    <a:xfrm>
                      <a:off x="0" y="0"/>
                      <a:ext cx="1813721" cy="5580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D1878F" w14:textId="5A56541C" w:rsidR="005B30D8" w:rsidRDefault="005B30D8" w:rsidP="00E541A6">
      <w:pPr>
        <w:jc w:val="both"/>
        <w:rPr>
          <w:rFonts w:ascii="Times New Roman" w:hAnsi="Times New Roman" w:cs="Times New Roman"/>
          <w:sz w:val="24"/>
          <w:szCs w:val="24"/>
        </w:rPr>
      </w:pPr>
    </w:p>
    <w:p w14:paraId="6D4A6B5D" w14:textId="709807B9" w:rsidR="005B30D8" w:rsidRPr="005B30D8" w:rsidRDefault="005B30D8" w:rsidP="005B30D8">
      <w:pPr>
        <w:jc w:val="center"/>
        <w:rPr>
          <w:rFonts w:ascii="Times New Roman" w:hAnsi="Times New Roman" w:cs="Times New Roman"/>
          <w:color w:val="FFFFFF" w:themeColor="background1"/>
          <w:sz w:val="24"/>
          <w:szCs w:val="24"/>
          <w:u w:val="single" w:color="000000" w:themeColor="text1"/>
        </w:rPr>
      </w:pPr>
      <w:r w:rsidRPr="005B30D8">
        <w:rPr>
          <w:rFonts w:ascii="Times New Roman" w:hAnsi="Times New Roman" w:cs="Times New Roman"/>
          <w:color w:val="FFFFFF" w:themeColor="background1"/>
          <w:sz w:val="24"/>
          <w:szCs w:val="24"/>
          <w:u w:val="single" w:color="000000" w:themeColor="text1"/>
        </w:rPr>
        <w:t>línea-de-firma-línea-de-firma-línea-de-</w:t>
      </w:r>
      <w:proofErr w:type="spellStart"/>
      <w:r w:rsidRPr="005B30D8">
        <w:rPr>
          <w:rFonts w:ascii="Times New Roman" w:hAnsi="Times New Roman" w:cs="Times New Roman"/>
          <w:color w:val="FFFFFF" w:themeColor="background1"/>
          <w:sz w:val="24"/>
          <w:szCs w:val="24"/>
          <w:u w:val="single" w:color="000000" w:themeColor="text1"/>
        </w:rPr>
        <w:t>fir</w:t>
      </w:r>
      <w:proofErr w:type="spellEnd"/>
    </w:p>
    <w:p w14:paraId="5B05B6A2" w14:textId="368F2E57" w:rsidR="005B30D8" w:rsidRDefault="005B30D8" w:rsidP="005B30D8">
      <w:pPr>
        <w:jc w:val="center"/>
        <w:rPr>
          <w:rFonts w:ascii="Times New Roman" w:hAnsi="Times New Roman" w:cs="Times New Roman"/>
          <w:sz w:val="24"/>
          <w:szCs w:val="24"/>
        </w:rPr>
      </w:pPr>
      <w:r>
        <w:rPr>
          <w:rFonts w:ascii="Times New Roman" w:hAnsi="Times New Roman" w:cs="Times New Roman"/>
          <w:sz w:val="24"/>
          <w:szCs w:val="24"/>
        </w:rPr>
        <w:t>Diego Hiriart</w:t>
      </w:r>
    </w:p>
    <w:p w14:paraId="053C5BC4" w14:textId="77777777" w:rsidR="005B30D8" w:rsidRDefault="005B30D8" w:rsidP="005B30D8">
      <w:pPr>
        <w:jc w:val="center"/>
        <w:rPr>
          <w:rFonts w:ascii="Times New Roman" w:hAnsi="Times New Roman" w:cs="Times New Roman"/>
          <w:sz w:val="24"/>
          <w:szCs w:val="24"/>
        </w:rPr>
      </w:pPr>
      <w:r>
        <w:rPr>
          <w:rFonts w:ascii="Times New Roman" w:hAnsi="Times New Roman" w:cs="Times New Roman"/>
          <w:sz w:val="24"/>
          <w:szCs w:val="24"/>
        </w:rPr>
        <w:t xml:space="preserve">Representante de grupo del Proyecto </w:t>
      </w:r>
      <w:proofErr w:type="spellStart"/>
      <w:r>
        <w:rPr>
          <w:rFonts w:ascii="Times New Roman" w:hAnsi="Times New Roman" w:cs="Times New Roman"/>
          <w:sz w:val="24"/>
          <w:szCs w:val="24"/>
        </w:rPr>
        <w:t>Capstone</w:t>
      </w:r>
      <w:proofErr w:type="spellEnd"/>
    </w:p>
    <w:p w14:paraId="77992BCB" w14:textId="58058933" w:rsidR="005B30D8" w:rsidRDefault="00797CE4" w:rsidP="005B30D8">
      <w:pPr>
        <w:jc w:val="center"/>
        <w:rPr>
          <w:rFonts w:ascii="Times New Roman" w:hAnsi="Times New Roman" w:cs="Times New Roman"/>
          <w:sz w:val="24"/>
          <w:szCs w:val="24"/>
        </w:rPr>
      </w:pPr>
      <w:bookmarkStart w:id="0" w:name="_Hlk135227688"/>
      <w:bookmarkStart w:id="1" w:name="_Hlk135227594"/>
      <w:r>
        <w:rPr>
          <w:rFonts w:ascii="Times New Roman" w:hAnsi="Times New Roman" w:cs="Times New Roman"/>
          <w:sz w:val="24"/>
          <w:szCs w:val="24"/>
        </w:rPr>
        <w:t>C.I.: 1724061609</w:t>
      </w:r>
      <w:bookmarkEnd w:id="0"/>
    </w:p>
    <w:bookmarkEnd w:id="1"/>
    <w:p w14:paraId="4A31F06C" w14:textId="77777777" w:rsidR="005B30D8" w:rsidRDefault="005B30D8" w:rsidP="005B30D8">
      <w:pPr>
        <w:jc w:val="center"/>
        <w:rPr>
          <w:rFonts w:ascii="Times New Roman" w:hAnsi="Times New Roman" w:cs="Times New Roman"/>
          <w:sz w:val="24"/>
          <w:szCs w:val="24"/>
        </w:rPr>
      </w:pPr>
    </w:p>
    <w:p w14:paraId="78E14BCD" w14:textId="77777777" w:rsidR="005B30D8" w:rsidRDefault="005B30D8" w:rsidP="005B30D8">
      <w:pPr>
        <w:jc w:val="center"/>
        <w:rPr>
          <w:rFonts w:ascii="Times New Roman" w:hAnsi="Times New Roman" w:cs="Times New Roman"/>
          <w:sz w:val="24"/>
          <w:szCs w:val="24"/>
        </w:rPr>
      </w:pPr>
    </w:p>
    <w:p w14:paraId="7625FF3D" w14:textId="77777777" w:rsidR="005B30D8" w:rsidRDefault="005B30D8" w:rsidP="005B30D8">
      <w:pPr>
        <w:jc w:val="center"/>
        <w:rPr>
          <w:rFonts w:ascii="Times New Roman" w:hAnsi="Times New Roman" w:cs="Times New Roman"/>
          <w:sz w:val="24"/>
          <w:szCs w:val="24"/>
        </w:rPr>
      </w:pPr>
    </w:p>
    <w:p w14:paraId="2ABDCC76" w14:textId="77777777" w:rsidR="005B30D8" w:rsidRDefault="005B30D8" w:rsidP="005B30D8">
      <w:pPr>
        <w:jc w:val="center"/>
        <w:rPr>
          <w:rFonts w:ascii="Times New Roman" w:hAnsi="Times New Roman" w:cs="Times New Roman"/>
          <w:sz w:val="24"/>
          <w:szCs w:val="24"/>
        </w:rPr>
      </w:pPr>
    </w:p>
    <w:p w14:paraId="4E5983BD" w14:textId="77777777" w:rsidR="005B30D8" w:rsidRDefault="005B30D8" w:rsidP="005B30D8">
      <w:pPr>
        <w:jc w:val="center"/>
        <w:rPr>
          <w:rFonts w:ascii="Times New Roman" w:hAnsi="Times New Roman" w:cs="Times New Roman"/>
          <w:sz w:val="24"/>
          <w:szCs w:val="24"/>
        </w:rPr>
      </w:pPr>
    </w:p>
    <w:p w14:paraId="5B1FBE54" w14:textId="77777777" w:rsidR="005B30D8" w:rsidRDefault="005B30D8" w:rsidP="005B30D8">
      <w:pPr>
        <w:jc w:val="center"/>
        <w:rPr>
          <w:rFonts w:ascii="Times New Roman" w:hAnsi="Times New Roman" w:cs="Times New Roman"/>
          <w:sz w:val="24"/>
          <w:szCs w:val="24"/>
        </w:rPr>
      </w:pPr>
    </w:p>
    <w:p w14:paraId="6BD58018" w14:textId="77777777" w:rsidR="005B30D8" w:rsidRDefault="005B30D8" w:rsidP="005B30D8">
      <w:pPr>
        <w:jc w:val="center"/>
        <w:rPr>
          <w:rFonts w:ascii="Times New Roman" w:hAnsi="Times New Roman" w:cs="Times New Roman"/>
          <w:sz w:val="24"/>
          <w:szCs w:val="24"/>
        </w:rPr>
      </w:pPr>
    </w:p>
    <w:p w14:paraId="78A001EA" w14:textId="77777777" w:rsidR="005B30D8" w:rsidRDefault="005B30D8" w:rsidP="005B30D8">
      <w:pPr>
        <w:jc w:val="center"/>
        <w:rPr>
          <w:rFonts w:ascii="Times New Roman" w:hAnsi="Times New Roman" w:cs="Times New Roman"/>
          <w:sz w:val="24"/>
          <w:szCs w:val="24"/>
        </w:rPr>
      </w:pPr>
    </w:p>
    <w:p w14:paraId="05B4BE0B" w14:textId="77777777" w:rsidR="00082BB7" w:rsidRDefault="00082BB7" w:rsidP="005B30D8">
      <w:pPr>
        <w:jc w:val="center"/>
        <w:rPr>
          <w:rFonts w:ascii="Times New Roman" w:hAnsi="Times New Roman" w:cs="Times New Roman"/>
          <w:sz w:val="24"/>
          <w:szCs w:val="24"/>
        </w:rPr>
      </w:pPr>
    </w:p>
    <w:p w14:paraId="3F41650A" w14:textId="77777777" w:rsidR="00082BB7" w:rsidRDefault="00082BB7" w:rsidP="005B30D8">
      <w:pPr>
        <w:jc w:val="center"/>
        <w:rPr>
          <w:rFonts w:ascii="Times New Roman" w:hAnsi="Times New Roman" w:cs="Times New Roman"/>
          <w:sz w:val="24"/>
          <w:szCs w:val="24"/>
        </w:rPr>
      </w:pPr>
    </w:p>
    <w:p w14:paraId="5FA2538B" w14:textId="77777777" w:rsidR="00082BB7" w:rsidRDefault="00082BB7" w:rsidP="005B30D8">
      <w:pPr>
        <w:jc w:val="center"/>
        <w:rPr>
          <w:rFonts w:ascii="Times New Roman" w:hAnsi="Times New Roman" w:cs="Times New Roman"/>
          <w:sz w:val="24"/>
          <w:szCs w:val="24"/>
        </w:rPr>
      </w:pPr>
    </w:p>
    <w:p w14:paraId="5062BBBC" w14:textId="77777777" w:rsidR="00082BB7" w:rsidRDefault="00082BB7" w:rsidP="005B30D8">
      <w:pPr>
        <w:jc w:val="center"/>
        <w:rPr>
          <w:rFonts w:ascii="Times New Roman" w:hAnsi="Times New Roman" w:cs="Times New Roman"/>
          <w:sz w:val="24"/>
          <w:szCs w:val="24"/>
        </w:rPr>
      </w:pPr>
    </w:p>
    <w:p w14:paraId="156E5D07" w14:textId="1B48A7BC" w:rsidR="00082BB7" w:rsidRDefault="00082BB7" w:rsidP="005B30D8">
      <w:pPr>
        <w:jc w:val="center"/>
        <w:rPr>
          <w:rFonts w:ascii="Times New Roman" w:hAnsi="Times New Roman" w:cs="Times New Roman"/>
          <w:sz w:val="24"/>
          <w:szCs w:val="24"/>
        </w:rPr>
      </w:pPr>
    </w:p>
    <w:p w14:paraId="2D766F1C" w14:textId="20B934C7" w:rsidR="005B30D8" w:rsidRDefault="005B30D8" w:rsidP="005B30D8">
      <w:pPr>
        <w:jc w:val="center"/>
        <w:rPr>
          <w:rFonts w:ascii="Times New Roman" w:hAnsi="Times New Roman" w:cs="Times New Roman"/>
          <w:sz w:val="24"/>
          <w:szCs w:val="24"/>
        </w:rPr>
      </w:pPr>
    </w:p>
    <w:p w14:paraId="33915DD0" w14:textId="77777777" w:rsidR="005B30D8" w:rsidRPr="005B30D8" w:rsidRDefault="005B30D8" w:rsidP="005B30D8">
      <w:pPr>
        <w:jc w:val="center"/>
        <w:rPr>
          <w:rFonts w:ascii="Times New Roman" w:hAnsi="Times New Roman" w:cs="Times New Roman"/>
          <w:color w:val="FFFFFF" w:themeColor="background1"/>
          <w:sz w:val="24"/>
          <w:szCs w:val="24"/>
          <w:u w:val="single" w:color="000000" w:themeColor="text1"/>
        </w:rPr>
      </w:pPr>
      <w:r w:rsidRPr="005B30D8">
        <w:rPr>
          <w:rFonts w:ascii="Times New Roman" w:hAnsi="Times New Roman" w:cs="Times New Roman"/>
          <w:color w:val="FFFFFF" w:themeColor="background1"/>
          <w:sz w:val="24"/>
          <w:szCs w:val="24"/>
          <w:u w:val="single" w:color="000000" w:themeColor="text1"/>
        </w:rPr>
        <w:t>línea-de-firma-línea-de-firma-línea-de-fir</w:t>
      </w:r>
    </w:p>
    <w:p w14:paraId="6AC8C9D4" w14:textId="77777777" w:rsidR="005B30D8" w:rsidRDefault="005B30D8" w:rsidP="005B30D8">
      <w:pPr>
        <w:jc w:val="center"/>
        <w:rPr>
          <w:rFonts w:ascii="Times New Roman" w:hAnsi="Times New Roman" w:cs="Times New Roman"/>
          <w:sz w:val="24"/>
          <w:szCs w:val="24"/>
        </w:rPr>
      </w:pPr>
      <w:r>
        <w:rPr>
          <w:rFonts w:ascii="Times New Roman" w:hAnsi="Times New Roman" w:cs="Times New Roman"/>
          <w:sz w:val="24"/>
          <w:szCs w:val="24"/>
        </w:rPr>
        <w:t>Milton Chávez</w:t>
      </w:r>
    </w:p>
    <w:p w14:paraId="33F3BEFB" w14:textId="77777777" w:rsidR="005B30D8" w:rsidRDefault="005B30D8" w:rsidP="005B30D8">
      <w:pPr>
        <w:jc w:val="center"/>
        <w:rPr>
          <w:rFonts w:ascii="Times New Roman" w:hAnsi="Times New Roman" w:cs="Times New Roman"/>
          <w:sz w:val="24"/>
          <w:szCs w:val="24"/>
        </w:rPr>
      </w:pPr>
      <w:r>
        <w:rPr>
          <w:rFonts w:ascii="Times New Roman" w:hAnsi="Times New Roman" w:cs="Times New Roman"/>
          <w:sz w:val="24"/>
          <w:szCs w:val="24"/>
        </w:rPr>
        <w:t>Coordinador de entrenadores AECQ</w:t>
      </w:r>
    </w:p>
    <w:p w14:paraId="1C09BF19" w14:textId="676D598B" w:rsidR="00797CE4" w:rsidRPr="00E541A6" w:rsidRDefault="00797CE4" w:rsidP="005B30D8">
      <w:pPr>
        <w:jc w:val="center"/>
        <w:rPr>
          <w:rFonts w:ascii="Times New Roman" w:hAnsi="Times New Roman" w:cs="Times New Roman"/>
          <w:sz w:val="24"/>
          <w:szCs w:val="24"/>
        </w:rPr>
      </w:pPr>
      <w:bookmarkStart w:id="2" w:name="_Hlk135227621"/>
      <w:r>
        <w:rPr>
          <w:rFonts w:ascii="Times New Roman" w:hAnsi="Times New Roman" w:cs="Times New Roman"/>
          <w:sz w:val="24"/>
          <w:szCs w:val="24"/>
        </w:rPr>
        <w:t xml:space="preserve">C.I.: </w:t>
      </w:r>
      <w:r w:rsidRPr="00797CE4">
        <w:rPr>
          <w:rFonts w:ascii="Times New Roman" w:hAnsi="Times New Roman" w:cs="Times New Roman"/>
          <w:sz w:val="24"/>
          <w:szCs w:val="24"/>
        </w:rPr>
        <w:t>1720599693</w:t>
      </w:r>
      <w:bookmarkEnd w:id="2"/>
    </w:p>
    <w:sectPr w:rsidR="00797CE4" w:rsidRPr="00E541A6" w:rsidSect="005B30D8">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C4EE" w14:textId="77777777" w:rsidR="00FB6A11" w:rsidRDefault="00FB6A11" w:rsidP="00E541A6">
      <w:pPr>
        <w:spacing w:after="0" w:line="240" w:lineRule="auto"/>
      </w:pPr>
      <w:r>
        <w:separator/>
      </w:r>
    </w:p>
  </w:endnote>
  <w:endnote w:type="continuationSeparator" w:id="0">
    <w:p w14:paraId="147D3186" w14:textId="77777777" w:rsidR="00FB6A11" w:rsidRDefault="00FB6A11" w:rsidP="00E5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35910984"/>
      <w:docPartObj>
        <w:docPartGallery w:val="Page Numbers (Bottom of Page)"/>
        <w:docPartUnique/>
      </w:docPartObj>
    </w:sdtPr>
    <w:sdtEndPr>
      <w:rPr>
        <w:noProof/>
      </w:rPr>
    </w:sdtEndPr>
    <w:sdtContent>
      <w:p w14:paraId="7C9AAB7C" w14:textId="77777777" w:rsidR="00E541A6" w:rsidRPr="00E541A6" w:rsidRDefault="00E541A6">
        <w:pPr>
          <w:pStyle w:val="Footer"/>
          <w:jc w:val="right"/>
          <w:rPr>
            <w:rFonts w:ascii="Times New Roman" w:hAnsi="Times New Roman" w:cs="Times New Roman"/>
            <w:sz w:val="24"/>
            <w:szCs w:val="24"/>
          </w:rPr>
        </w:pPr>
        <w:r w:rsidRPr="00E541A6">
          <w:rPr>
            <w:rFonts w:ascii="Times New Roman" w:hAnsi="Times New Roman" w:cs="Times New Roman"/>
            <w:sz w:val="24"/>
            <w:szCs w:val="24"/>
          </w:rPr>
          <w:fldChar w:fldCharType="begin"/>
        </w:r>
        <w:r w:rsidRPr="00E541A6">
          <w:rPr>
            <w:rFonts w:ascii="Times New Roman" w:hAnsi="Times New Roman" w:cs="Times New Roman"/>
            <w:sz w:val="24"/>
            <w:szCs w:val="24"/>
          </w:rPr>
          <w:instrText xml:space="preserve"> PAGE   \* MERGEFORMAT </w:instrText>
        </w:r>
        <w:r w:rsidRPr="00E541A6">
          <w:rPr>
            <w:rFonts w:ascii="Times New Roman" w:hAnsi="Times New Roman" w:cs="Times New Roman"/>
            <w:sz w:val="24"/>
            <w:szCs w:val="24"/>
          </w:rPr>
          <w:fldChar w:fldCharType="separate"/>
        </w:r>
        <w:r w:rsidRPr="00E541A6">
          <w:rPr>
            <w:rFonts w:ascii="Times New Roman" w:hAnsi="Times New Roman" w:cs="Times New Roman"/>
            <w:noProof/>
            <w:sz w:val="24"/>
            <w:szCs w:val="24"/>
          </w:rPr>
          <w:t>2</w:t>
        </w:r>
        <w:r w:rsidRPr="00E541A6">
          <w:rPr>
            <w:rFonts w:ascii="Times New Roman" w:hAnsi="Times New Roman" w:cs="Times New Roman"/>
            <w:noProof/>
            <w:sz w:val="24"/>
            <w:szCs w:val="24"/>
          </w:rPr>
          <w:fldChar w:fldCharType="end"/>
        </w:r>
      </w:p>
    </w:sdtContent>
  </w:sdt>
  <w:p w14:paraId="54B1A975" w14:textId="77777777" w:rsidR="00E541A6" w:rsidRDefault="00E54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FFFF" w14:textId="77777777" w:rsidR="00FB6A11" w:rsidRDefault="00FB6A11" w:rsidP="00E541A6">
      <w:pPr>
        <w:spacing w:after="0" w:line="240" w:lineRule="auto"/>
      </w:pPr>
      <w:r>
        <w:separator/>
      </w:r>
    </w:p>
  </w:footnote>
  <w:footnote w:type="continuationSeparator" w:id="0">
    <w:p w14:paraId="40386784" w14:textId="77777777" w:rsidR="00FB6A11" w:rsidRDefault="00FB6A11" w:rsidP="00E54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4687"/>
    <w:multiLevelType w:val="hybridMultilevel"/>
    <w:tmpl w:val="7A9E7C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5C1449"/>
    <w:multiLevelType w:val="multilevel"/>
    <w:tmpl w:val="DAD0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C5A1D"/>
    <w:multiLevelType w:val="hybridMultilevel"/>
    <w:tmpl w:val="B67EAF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9760036"/>
    <w:multiLevelType w:val="hybridMultilevel"/>
    <w:tmpl w:val="A8FC71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76004194">
    <w:abstractNumId w:val="1"/>
  </w:num>
  <w:num w:numId="2" w16cid:durableId="79765629">
    <w:abstractNumId w:val="0"/>
  </w:num>
  <w:num w:numId="3" w16cid:durableId="1365593249">
    <w:abstractNumId w:val="3"/>
  </w:num>
  <w:num w:numId="4" w16cid:durableId="378283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4B"/>
    <w:rsid w:val="00036C2F"/>
    <w:rsid w:val="0004443C"/>
    <w:rsid w:val="00082BB7"/>
    <w:rsid w:val="0012208B"/>
    <w:rsid w:val="001715CB"/>
    <w:rsid w:val="001D63D9"/>
    <w:rsid w:val="00340EBC"/>
    <w:rsid w:val="003C55ED"/>
    <w:rsid w:val="00427EBE"/>
    <w:rsid w:val="004337C6"/>
    <w:rsid w:val="004B61B0"/>
    <w:rsid w:val="004D42E1"/>
    <w:rsid w:val="005475FE"/>
    <w:rsid w:val="005B30D8"/>
    <w:rsid w:val="005F5CCD"/>
    <w:rsid w:val="006F74F8"/>
    <w:rsid w:val="00764FE1"/>
    <w:rsid w:val="007931BF"/>
    <w:rsid w:val="00797CE4"/>
    <w:rsid w:val="00910C23"/>
    <w:rsid w:val="00C923E4"/>
    <w:rsid w:val="00CF2A64"/>
    <w:rsid w:val="00DE5381"/>
    <w:rsid w:val="00DF5215"/>
    <w:rsid w:val="00E541A6"/>
    <w:rsid w:val="00F765E2"/>
    <w:rsid w:val="00FB284B"/>
    <w:rsid w:val="00FB6A11"/>
    <w:rsid w:val="00FC3423"/>
    <w:rsid w:val="00FD0A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6204"/>
  <w15:chartTrackingRefBased/>
  <w15:docId w15:val="{4277BB10-5FA9-45FF-A270-C52376B7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4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1A6"/>
  </w:style>
  <w:style w:type="paragraph" w:styleId="Footer">
    <w:name w:val="footer"/>
    <w:basedOn w:val="Normal"/>
    <w:link w:val="FooterChar"/>
    <w:uiPriority w:val="99"/>
    <w:unhideWhenUsed/>
    <w:rsid w:val="00E54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1A6"/>
  </w:style>
  <w:style w:type="paragraph" w:styleId="ListParagraph">
    <w:name w:val="List Paragraph"/>
    <w:basedOn w:val="Normal"/>
    <w:uiPriority w:val="34"/>
    <w:qFormat/>
    <w:rsid w:val="0076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9600">
      <w:bodyDiv w:val="1"/>
      <w:marLeft w:val="0"/>
      <w:marRight w:val="0"/>
      <w:marTop w:val="0"/>
      <w:marBottom w:val="0"/>
      <w:divBdr>
        <w:top w:val="none" w:sz="0" w:space="0" w:color="auto"/>
        <w:left w:val="none" w:sz="0" w:space="0" w:color="auto"/>
        <w:bottom w:val="none" w:sz="0" w:space="0" w:color="auto"/>
        <w:right w:val="none" w:sz="0" w:space="0" w:color="auto"/>
      </w:divBdr>
    </w:div>
    <w:div w:id="633292343">
      <w:bodyDiv w:val="1"/>
      <w:marLeft w:val="0"/>
      <w:marRight w:val="0"/>
      <w:marTop w:val="0"/>
      <w:marBottom w:val="0"/>
      <w:divBdr>
        <w:top w:val="none" w:sz="0" w:space="0" w:color="auto"/>
        <w:left w:val="none" w:sz="0" w:space="0" w:color="auto"/>
        <w:bottom w:val="none" w:sz="0" w:space="0" w:color="auto"/>
        <w:right w:val="none" w:sz="0" w:space="0" w:color="auto"/>
      </w:divBdr>
    </w:div>
    <w:div w:id="786312548">
      <w:bodyDiv w:val="1"/>
      <w:marLeft w:val="0"/>
      <w:marRight w:val="0"/>
      <w:marTop w:val="0"/>
      <w:marBottom w:val="0"/>
      <w:divBdr>
        <w:top w:val="none" w:sz="0" w:space="0" w:color="auto"/>
        <w:left w:val="none" w:sz="0" w:space="0" w:color="auto"/>
        <w:bottom w:val="none" w:sz="0" w:space="0" w:color="auto"/>
        <w:right w:val="none" w:sz="0" w:space="0" w:color="auto"/>
      </w:divBdr>
    </w:div>
    <w:div w:id="8719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DLA\Capstone%20Project\Formato%20de%20acta%20de%20reun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de acta de reunion.dotx</Template>
  <TotalTime>20</TotalTime>
  <Pages>2</Pages>
  <Words>465</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HL</dc:creator>
  <cp:keywords/>
  <dc:description/>
  <cp:lastModifiedBy>(Estudiante) Diego Hiriart Leon</cp:lastModifiedBy>
  <cp:revision>16</cp:revision>
  <dcterms:created xsi:type="dcterms:W3CDTF">2023-05-17T17:20:00Z</dcterms:created>
  <dcterms:modified xsi:type="dcterms:W3CDTF">2023-05-17T20:08:00Z</dcterms:modified>
</cp:coreProperties>
</file>