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Apéndice - Módulo 5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98ol2hcenp46" w:id="1"/>
      <w:bookmarkEnd w:id="1"/>
      <w:r w:rsidDel="00000000" w:rsidR="00000000" w:rsidRPr="00000000">
        <w:rPr>
          <w:rtl w:val="0"/>
        </w:rPr>
        <w:t xml:space="preserve">Cluster vs SMP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6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Ambos: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dan soporte a aplicaciones de alta demanda de recursos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disponibles comercialmente (SMP es mas antiguo)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SMP: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 fácil de administrar y configurar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Cercano a los sistemas de un solo procesador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planificación (scheduling) es la diferencia principal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Menos espacio físico / Menor consumo de potencia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5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Cluster: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Superior escalabilidad incremental y absoluta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Superior disponibilidad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5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Redundancia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avqwqbqjfp0" w:id="2"/>
      <w:bookmarkEnd w:id="2"/>
      <w:r w:rsidDel="00000000" w:rsidR="00000000" w:rsidRPr="00000000">
        <w:rPr>
          <w:rtl w:val="0"/>
        </w:rPr>
        <w:t xml:space="preserve">Términos UMA, NUMA, CC-NUMA</w:t>
      </w:r>
    </w:p>
    <w:p w:rsidR="00000000" w:rsidDel="00000000" w:rsidP="00000000" w:rsidRDefault="00000000" w:rsidRPr="00000000" w14:paraId="00000010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Todos los procesadores tienen acceso a toda la memoria: Usan ‘load’ y ‘store’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UMA - Uniform memory access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Igual tiempo de acceso a todas las regiones de memoria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Igual tiempo de acceso a memoria para los diferentes procesadores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NUMA - Nonuniform memory access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tiempo de acceso de un procesador difiere dependiendo de la región de memoria que accede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6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Diferentes procesadores acceden a diferentes regiones de memoria a diferentes velocidades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4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CC-NUMA - cache coherente NUMA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4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un NUMA que mantiene coherencia de cache entre las cache de los distintos procesadores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8n4asp618v7n" w:id="3"/>
      <w:bookmarkEnd w:id="3"/>
      <w:r w:rsidDel="00000000" w:rsidR="00000000" w:rsidRPr="00000000">
        <w:rPr>
          <w:rtl w:val="0"/>
        </w:rPr>
        <w:t xml:space="preserve">Motivación NUMA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SMP tiene límite práctico en su número de procesadores: entre 16 y 64 por degradación de prestaciones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clusters cada nodo tiene su propia memoria principal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Aplicaciones no ‘ven’ la memoria global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Coherencia de cache mantenida por software no por hardware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NUMA retiene las características tipo SMP y brinda multiprocesamiento a gran escala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ej. SGI Origin de Silicon Graphics es NUMA con 1024 MIPS R10000</w:t>
      </w:r>
    </w:p>
    <w:p w:rsidR="00000000" w:rsidDel="00000000" w:rsidP="00000000" w:rsidRDefault="00000000" w:rsidRPr="00000000" w14:paraId="00000020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Objetivo NUMA: tener una memoria transparente del sistema y permitir nodos, cada uno con su propio bus o sistema de conexión interna.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cxo8fnwilxpu" w:id="4"/>
      <w:bookmarkEnd w:id="4"/>
      <w:r w:rsidDel="00000000" w:rsidR="00000000" w:rsidRPr="00000000">
        <w:rPr>
          <w:rtl w:val="0"/>
        </w:rPr>
        <w:t xml:space="preserve">Operación CC-NUMA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procesador tiene cache L1 y L2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nodo tiene su propia memoria principal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Nodos conectados por algún tipo de red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procesador ‘ve’ un único espacio de direcciones de memoria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2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Orden de acceso a memoria: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 L1 (local al procesador)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 L2 (local al procesador)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Memoria principal (local al nodo)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2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Memoria remota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2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Petición por red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Automático y transparente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47bj4zh15cwp" w:id="5"/>
      <w:bookmarkEnd w:id="5"/>
      <w:r w:rsidDel="00000000" w:rsidR="00000000" w:rsidRPr="00000000">
        <w:rPr>
          <w:rtl w:val="0"/>
        </w:rPr>
        <w:t xml:space="preserve">Procesamiento Multihebra(Multithreading)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Aumento de paralelismo de instrucciones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1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 el aumento de complejidad y consumo de potencia de la segmentación de cauce y los superescalares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secuencia de instrucciones se divide en secuencias más pequeñas llamadas hebras (threads) que pueden ejecutarse en paralelo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9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Amplia variedad de diseños multihebra.</w:t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mi4rkmbbtun2" w:id="6"/>
      <w:bookmarkEnd w:id="6"/>
      <w:r w:rsidDel="00000000" w:rsidR="00000000" w:rsidRPr="00000000">
        <w:rPr>
          <w:rtl w:val="0"/>
        </w:rPr>
        <w:t xml:space="preserve">Términos: Hebra y Proceso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Concepto de Hebra en procesadores multihebra puede no ser el de S.O. multiprogramados.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Proceso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0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programa ‘corriendo’ en una computadora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0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Propiedad de Recursos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0"/>
        </w:numPr>
        <w:spacing w:after="0" w:afterAutospacing="0" w:before="0"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Espacio de direcciones virtuales para almacenar la imágen de un proceso (code, data, stack, etc)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0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Planificación/ejecución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0"/>
        </w:numPr>
        <w:spacing w:after="0" w:afterAutospacing="0" w:before="0" w:line="276" w:lineRule="auto"/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Hay camino de ejecución (traza)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Conmutación de Proceso (process switch)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Hebra (thread)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Unidad de trabajo de un proceso que puede asignarse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Incluye un contexto de procesador (incluido PC y SP) y área de datos para su pila (stack)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ejecuta secuencialmente.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Interrumpible. El procesador cambiaría a otra hebra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Conmutación de hebra (thread switch)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7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Cambio de control del procesador entre hebras de un mismo proceso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7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Usualmente menos costosa que la conmutación de proceso</w:t>
      </w:r>
    </w:p>
    <w:p w:rsidR="00000000" w:rsidDel="00000000" w:rsidP="00000000" w:rsidRDefault="00000000" w:rsidRPr="00000000" w14:paraId="00000043">
      <w:pPr>
        <w:pStyle w:val="Heading1"/>
        <w:pageBreakBefore w:val="0"/>
        <w:rPr/>
      </w:pPr>
      <w:bookmarkStart w:colFirst="0" w:colLast="0" w:name="_otlpek9e84ny" w:id="7"/>
      <w:bookmarkEnd w:id="7"/>
      <w:r w:rsidDel="00000000" w:rsidR="00000000" w:rsidRPr="00000000">
        <w:rPr>
          <w:rtl w:val="0"/>
        </w:rPr>
        <w:t xml:space="preserve">Multihebra implícito y explícito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explícito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3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concurrente de instrucciones de diferentes hebras explícitas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3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Mezcla de instrucciones de diferentes hebras en cauces compartidos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3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Ó por ejecución paralela en cauces paralelos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3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procesadores comerciales lo usan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9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implícito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9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concurrente de varias hebras extraídas de un único programa secuencial.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9"/>
        </w:numPr>
        <w:spacing w:after="28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Definidas estáticamente por el compilador ó dinámicamente por el hardware</w:t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hrq6ofa06zz" w:id="8"/>
      <w:bookmarkEnd w:id="8"/>
      <w:r w:rsidDel="00000000" w:rsidR="00000000" w:rsidRPr="00000000">
        <w:rPr>
          <w:rtl w:val="0"/>
        </w:rPr>
        <w:t xml:space="preserve">Procesador multihebra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8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PC (contador de programa) distinto para cada hebra que pueda ejecutarse concurrentemente.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Cantidad y tipo de HW para ejecución concurrente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8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trata cada hebra separadamente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Predicción de saltos, renombre de registros y etc para optimizar ejecución.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8"/>
        </w:numPr>
        <w:spacing w:after="0" w:afterAutospacing="0" w:before="0" w:line="276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Paralelismo entre hebras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spacing w:after="0" w:afterAutospacing="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Aproximaciones con ejecución simultánea real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8"/>
        </w:numPr>
        <w:spacing w:after="0" w:afterAutospacing="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Multihebra simultánea (SMT) – Pentium 4 HT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8"/>
        </w:numPr>
        <w:spacing w:after="280" w:before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Multiprocesador monochip</w:t>
      </w:r>
    </w:p>
    <w:p w:rsidR="00000000" w:rsidDel="00000000" w:rsidP="00000000" w:rsidRDefault="00000000" w:rsidRPr="00000000" w14:paraId="00000055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