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after="280" w:before="0" w:line="240" w:lineRule="auto"/>
        <w:jc w:val="left"/>
        <w:rPr>
          <w:rFonts w:ascii="Droid Sans" w:cs="Droid Sans" w:eastAsia="Droid Sans" w:hAnsi="Droid Sans"/>
          <w:b w:val="1"/>
          <w:i w:val="0"/>
          <w:strike w:val="0"/>
          <w:color w:val="666666"/>
          <w:sz w:val="60"/>
          <w:szCs w:val="60"/>
          <w:u w:val="none"/>
        </w:rPr>
      </w:pPr>
      <w:bookmarkStart w:colFirst="0" w:colLast="0" w:name="_zeffjw7tfq2g" w:id="0"/>
      <w:bookmarkEnd w:id="0"/>
      <w:r w:rsidDel="00000000" w:rsidR="00000000" w:rsidRPr="00000000">
        <w:rPr>
          <w:rtl w:val="0"/>
        </w:rPr>
        <w:t xml:space="preserve">Taxonomía de Flynn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¿Cuáles son las arquitecturas que pueden encontrarse en la configuración MIMD de la taxonomía de Flynn? </w:t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tbdqcqupp45f" w:id="1"/>
      <w:bookmarkEnd w:id="1"/>
      <w:r w:rsidDel="00000000" w:rsidR="00000000" w:rsidRPr="00000000">
        <w:rPr>
          <w:rtl w:val="0"/>
        </w:rPr>
        <w:t xml:space="preserve">¿Qué es la Taxonomía de Flynn?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La taxonomía de Flynn clasifica a los sistemas de varios procesadores según sus capacidades de procesamiento paralelo. Una de las categorías es MIMD: Múltiples secuencias de instrucción, múltiples secuencias de datos.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Significa que un conjunto de procesadores ejecuta simultáneamente secuencias de instrucciones diferentes con conjuntos de datos diferentes, Los SMP, los “clusters” y los sistemas NUMA son ejemplos de esta categoría.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En la organización MIMD, los procesadores son de uso general: cada uno es capaz de procesar todas las instrucciones necesarias para realizar las transformaciones apropiadas de los datos.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Los computadores MIMD se pueden dividir según la forma que tienen los procesadores para comunicarse: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Memoria compartida (fuertemente acoplada): Los procesadores comparten una memoria común, entonces cada procesador accede a los programas y datos almacenados en la memoria compartida y los procesadores se comunican unos con otros a través de esa memoria. 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Multiprocesador simétrico (SMP): Varios procesadores comparten una única memoria mediante un bus compartido u otro tipo de mecanismo de interconexión. El tiempo de acceso a memoria principal es aproximadamente el mismo para cualquier procesador.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Acceso no uniforme a memoria (NUMA): El tiempo de acceso a zonas de memoria diferentes puede diferir.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Memoria distribuida (débilmente acoplada):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Clusters: Conjunto de computadores monoprocesadores independientes, o de SMP, que se interconectan. La comunicación entre los computadores es mediante conexiones fijas o mediante algún tipo de red.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(Ver comparación de SMP y Clusters, ademas del termino NUMA (en preguntas anteriores y en la clase 09))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b w:val="1"/>
          <w:u w:val="single"/>
          <w:rtl w:val="0"/>
        </w:rPr>
        <w:t xml:space="preserve">Fuente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“Clase 09”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“Capítulo 16.1 - Organizaciones con varios procesadores” (Stalling 5ta ed. Pág 601)</w:t>
      </w:r>
    </w:p>
    <w:sectPr>
      <w:headerReference r:id="rId6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Droid Sans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sz w:val="22"/>
        <w:szCs w:val="22"/>
        <w:lang w:val="en"/>
      </w:rPr>
    </w:rPrDefault>
    <w:pPrDefault>
      <w:pPr>
        <w:spacing w:after="2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80" w:lineRule="auto"/>
    </w:pPr>
    <w:rPr>
      <w:rFonts w:ascii="Droid Sans" w:cs="Droid Sans" w:eastAsia="Droid Sans" w:hAnsi="Droid Sans"/>
      <w:b w:val="1"/>
      <w:color w:val="ea3232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lineRule="auto"/>
    </w:pPr>
    <w:rPr>
      <w:rFonts w:ascii="Droid Sans" w:cs="Droid Sans" w:eastAsia="Droid Sans" w:hAnsi="Droid Sans"/>
      <w:color w:val="ea3232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Rule="auto"/>
    </w:pPr>
    <w:rPr>
      <w:color w:val="0b5394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</w:pPr>
    <w:rPr>
      <w:i w:val="1"/>
      <w:color w:val="0b539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280" w:line="240" w:lineRule="auto"/>
    </w:pPr>
    <w:rPr>
      <w:rFonts w:ascii="Droid Sans" w:cs="Droid Sans" w:eastAsia="Droid Sans" w:hAnsi="Droid Sans"/>
      <w:b w:val="1"/>
      <w:color w:val="666666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  <w:color w:val="999999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