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Arquitectura y Diseño de Software (Diagrama de flujo)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ab/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guardar datos de ingreso y actualizar el perfil de los estudiantes y financistas.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Financista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financista puede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crearse 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cuenta en la plataforma y patrocinar los proyectos publicados en esta. 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puede crearse una cuenta en la plataforma y publicar sus propios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secuenciales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