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EPI202: Fall 2022</w:t>
        <w:tab/>
      </w:r>
    </w:p>
    <w:p w:rsidR="00000000" w:rsidDel="00000000" w:rsidP="00000000" w:rsidRDefault="00000000" w:rsidRPr="00000000" w14:paraId="00000002">
      <w:pPr>
        <w:tabs>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Homework 1</w:t>
      </w:r>
    </w:p>
    <w:p w:rsidR="00000000" w:rsidDel="00000000" w:rsidP="00000000" w:rsidRDefault="00000000" w:rsidRPr="00000000" w14:paraId="00000003">
      <w:pPr>
        <w:tabs>
          <w:tab w:val="right" w:pos="936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uploaded as PDF to course website by 9:30AM ET on November 3, 2022</w:t>
      </w:r>
    </w:p>
    <w:p w:rsidR="00000000" w:rsidDel="00000000" w:rsidP="00000000" w:rsidRDefault="00000000" w:rsidRPr="00000000" w14:paraId="00000004">
      <w:pPr>
        <w:tabs>
          <w:tab w:val="right" w:pos="936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i w:val="1"/>
          <w:u w:val="single"/>
          <w:rtl w:val="0"/>
        </w:rPr>
        <w:t xml:space="preserve">Please provide concise, precise answers.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encourage collaborative learning in this course. You may discuss homework assignments with other students. However, all written work that you submit for grading must be your own, in your own words, reflecting your understanding of the homework assignment. Homework assignments should not be prepared by copying, paraphrasing, or summarizing someone else’s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Proper notation should be used throughout the assignment and all calculations should be shown.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rPr>
          <w:rFonts w:ascii="Times" w:cs="Times" w:eastAsia="Times" w:hAnsi="Times"/>
          <w:b w:val="1"/>
        </w:rPr>
      </w:pPr>
      <w:r w:rsidDel="00000000" w:rsidR="00000000" w:rsidRPr="00000000">
        <w:rPr>
          <w:rFonts w:ascii="Times" w:cs="Times" w:eastAsia="Times" w:hAnsi="Times"/>
          <w:b w:val="1"/>
          <w:rtl w:val="0"/>
        </w:rPr>
        <w:t xml:space="preserve">Note: for all questions, please include all relevant formulas and define any variables that you use and have not already defined in previous questions to receive full credit.</w:t>
      </w:r>
    </w:p>
    <w:p w:rsidR="00000000" w:rsidDel="00000000" w:rsidP="00000000" w:rsidRDefault="00000000" w:rsidRPr="00000000" w14:paraId="0000000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b w:val="1"/>
          <w:u w:val="single"/>
          <w:rtl w:val="0"/>
        </w:rPr>
        <w:t xml:space="preserve">Part I. </w:t>
      </w:r>
      <w:r w:rsidDel="00000000" w:rsidR="00000000" w:rsidRPr="00000000">
        <w:rPr>
          <w:u w:val="single"/>
          <w:rtl w:val="0"/>
        </w:rPr>
        <w:t xml:space="preserve">Crude analysis of person-time data</w:t>
      </w:r>
    </w:p>
    <w:p w:rsidR="00000000" w:rsidDel="00000000" w:rsidP="00000000" w:rsidRDefault="00000000" w:rsidRPr="00000000" w14:paraId="0000000E">
      <w:pPr>
        <w:rPr>
          <w:rFonts w:ascii="Calibri" w:cs="Calibri" w:eastAsia="Calibri" w:hAnsi="Calibri"/>
          <w:b w:val="1"/>
          <w:color w:val="366091"/>
          <w:sz w:val="28"/>
          <w:szCs w:val="28"/>
          <w:u w:val="single"/>
        </w:rPr>
      </w:pPr>
      <w:r w:rsidDel="00000000" w:rsidR="00000000" w:rsidRPr="00000000">
        <w:rPr>
          <w:rtl w:val="0"/>
        </w:rPr>
      </w:r>
    </w:p>
    <w:p w:rsidR="00000000" w:rsidDel="00000000" w:rsidP="00000000" w:rsidRDefault="00000000" w:rsidRPr="00000000" w14:paraId="0000000F">
      <w:pPr>
        <w:rPr>
          <w:color w:val="0000ff"/>
          <w:u w:val="single"/>
        </w:rPr>
      </w:pPr>
      <w:r w:rsidDel="00000000" w:rsidR="00000000" w:rsidRPr="00000000">
        <w:rPr>
          <w:rtl w:val="0"/>
        </w:rPr>
        <w:t xml:space="preserve">Olfson M, Walla M, Wang S, Crystal S, Blanco C. Risks of fatal opioid overdose during the first year following nonfatal overdose. Drug and Alcohol Dependence. 2018; 190:112-119 </w:t>
      </w:r>
      <w:hyperlink r:id="rId6">
        <w:r w:rsidDel="00000000" w:rsidR="00000000" w:rsidRPr="00000000">
          <w:rPr>
            <w:color w:val="0000ff"/>
            <w:u w:val="single"/>
            <w:rtl w:val="0"/>
          </w:rPr>
          <w:t xml:space="preserve">https://www.sciencedirect.com/science/article/abs/pii/S0376871618303466?via%3Dihub</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data from Table 3 to create the following table that examines the crude association between age (age 18-34 versus all other age groups combined) and the incidence of fatal overdose during follow-up.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bl>
      <w:tblPr>
        <w:tblStyle w:val="Table1"/>
        <w:tblW w:w="86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2"/>
        <w:gridCol w:w="2891"/>
        <w:gridCol w:w="2887"/>
        <w:tblGridChange w:id="0">
          <w:tblGrid>
            <w:gridCol w:w="2852"/>
            <w:gridCol w:w="2891"/>
            <w:gridCol w:w="2887"/>
          </w:tblGrid>
        </w:tblGridChange>
      </w:tblGrid>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cases</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 person-years at risk</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18-34</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165</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20257</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35-64*</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605</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46479</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*combines information from age 35-44 and 45-64.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the data in your table, is there an association between age and the incidence of fatal overdose in the study?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 the null and alternative hypotheses</w:t>
      </w:r>
    </w:p>
    <w:p w:rsidR="00000000" w:rsidDel="00000000" w:rsidP="00000000" w:rsidRDefault="00000000" w:rsidRPr="00000000" w14:paraId="00000020">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a valid test statistic</w:t>
      </w:r>
    </w:p>
    <w:p w:rsidR="00000000" w:rsidDel="00000000" w:rsidP="00000000" w:rsidRDefault="00000000" w:rsidRPr="00000000" w14:paraId="00000021">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p-value associated with the test statistic</w:t>
      </w:r>
    </w:p>
    <w:p w:rsidR="00000000" w:rsidDel="00000000" w:rsidP="00000000" w:rsidRDefault="00000000" w:rsidRPr="00000000" w14:paraId="00000022">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 the p-value in words</w:t>
      </w:r>
    </w:p>
    <w:p w:rsidR="00000000" w:rsidDel="00000000" w:rsidP="00000000" w:rsidRDefault="00000000" w:rsidRPr="00000000" w14:paraId="00000023">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 the outcome of a Neyman-Pearson hypothesis test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tl w:val="0"/>
        </w:rPr>
        <w:t xml:space="preserve">Construct another table to describe the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Age 18-34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Age 35-64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m:oMath>
              <m:r>
                <w:rPr>
                  <w:color w:val="4a86e8"/>
                </w:rPr>
                <m:t xml:space="preserve">a=165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m:oMath>
              <m:r>
                <w:rPr>
                  <w:color w:val="4a86e8"/>
                </w:rPr>
                <m:t xml:space="preserve">b=605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4a86e8"/>
              </w:rPr>
            </w:pPr>
            <m:oMath>
              <m:sSub>
                <m:sSubPr>
                  <m:ctrlPr>
                    <w:rPr>
                      <w:color w:val="4a86e8"/>
                    </w:rPr>
                  </m:ctrlPr>
                </m:sSubPr>
                <m:e>
                  <m:r>
                    <w:rPr>
                      <w:color w:val="4a86e8"/>
                    </w:rPr>
                    <m:t xml:space="preserve">M</m:t>
                  </m:r>
                </m:e>
                <m:sub>
                  <m:r>
                    <w:rPr>
                      <w:color w:val="4a86e8"/>
                    </w:rPr>
                    <m:t xml:space="preserve">1</m:t>
                  </m:r>
                </m:sub>
              </m:sSub>
              <m:r>
                <w:rPr>
                  <w:color w:val="4a86e8"/>
                </w:rPr>
                <m:t xml:space="preserve">=770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color w:val="4a86e8"/>
              </w:rPr>
            </w:pPr>
            <m:oMath>
              <m:sSub>
                <m:sSubPr>
                  <m:ctrlPr>
                    <w:rPr>
                      <w:color w:val="4a86e8"/>
                    </w:rPr>
                  </m:ctrlPr>
                </m:sSubPr>
                <m:e>
                  <m:r>
                    <w:rPr>
                      <w:color w:val="4a86e8"/>
                    </w:rPr>
                    <m:t xml:space="preserve">N</m:t>
                  </m:r>
                </m:e>
                <m:sub>
                  <m:r>
                    <w:rPr>
                      <w:color w:val="4a86e8"/>
                    </w:rPr>
                    <m:t xml:space="preserve">1</m:t>
                  </m:r>
                </m:sub>
              </m:sSub>
              <m:r>
                <w:rPr>
                  <w:color w:val="4a86e8"/>
                </w:rPr>
                <m:t xml:space="preserve">=20257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color w:val="4a86e8"/>
              </w:rPr>
            </w:pPr>
            <m:oMath>
              <m:sSub>
                <m:sSubPr>
                  <m:ctrlPr>
                    <w:rPr>
                      <w:color w:val="4a86e8"/>
                    </w:rPr>
                  </m:ctrlPr>
                </m:sSubPr>
                <m:e>
                  <m:r>
                    <w:rPr>
                      <w:color w:val="4a86e8"/>
                    </w:rPr>
                    <m:t xml:space="preserve">N</m:t>
                  </m:r>
                </m:e>
                <m:sub>
                  <m:r>
                    <w:rPr>
                      <w:color w:val="4a86e8"/>
                    </w:rPr>
                    <m:t xml:space="preserve">0</m:t>
                  </m:r>
                </m:sub>
              </m:sSub>
              <m:r>
                <w:rPr>
                  <w:color w:val="4a86e8"/>
                </w:rPr>
                <m:t xml:space="preserve">=46479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color w:val="4a86e8"/>
              </w:rPr>
            </w:pPr>
            <m:oMath>
              <m:r>
                <w:rPr>
                  <w:color w:val="4a86e8"/>
                </w:rPr>
                <m:t xml:space="preserve">T=66736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4a86e8"/>
              </w:rPr>
            </w:pPr>
            <m:oMath>
              <m:acc>
                <m:accPr>
                  <m:chr m:val="̂"/>
                </m:accPr>
                <m:e>
                  <m:sSub>
                    <m:sSubPr>
                      <m:ctrlPr>
                        <w:rPr>
                          <w:color w:val="4a86e8"/>
                        </w:rPr>
                      </m:ctrlPr>
                    </m:sSubPr>
                    <m:e>
                      <m:r>
                        <w:rPr>
                          <w:color w:val="4a86e8"/>
                        </w:rPr>
                        <m:t xml:space="preserve">IR</m:t>
                      </m:r>
                    </m:e>
                    <m:sub>
                      <m:r>
                        <w:rPr>
                          <w:color w:val="4a86e8"/>
                        </w:rPr>
                        <m:t xml:space="preserve">1</m:t>
                      </m:r>
                    </m:sub>
                  </m:sSub>
                </m:e>
              </m:acc>
              <m:r>
                <w:rPr>
                  <w:color w:val="4a86e8"/>
                </w:rPr>
                <m:t xml:space="preserve">=8.145</m:t>
              </m:r>
            </m:oMath>
            <w:r w:rsidDel="00000000" w:rsidR="00000000" w:rsidRPr="00000000">
              <w:rPr>
                <w:color w:val="4a86e8"/>
                <w:rtl w:val="0"/>
              </w:rPr>
              <w:t xml:space="preserve"> cases / 1,000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color w:val="4a86e8"/>
              </w:rPr>
            </w:pPr>
            <m:oMath>
              <m:acc>
                <m:accPr>
                  <m:chr m:val="̂"/>
                </m:accPr>
                <m:e>
                  <m:sSub>
                    <m:sSubPr>
                      <m:ctrlPr>
                        <w:rPr>
                          <w:color w:val="4a86e8"/>
                        </w:rPr>
                      </m:ctrlPr>
                    </m:sSubPr>
                    <m:e>
                      <m:r>
                        <w:rPr>
                          <w:color w:val="4a86e8"/>
                        </w:rPr>
                        <m:t xml:space="preserve">IR</m:t>
                      </m:r>
                    </m:e>
                    <m:sub>
                      <m:r>
                        <w:rPr>
                          <w:color w:val="4a86e8"/>
                        </w:rPr>
                        <m:t xml:space="preserve">2</m:t>
                      </m:r>
                    </m:sub>
                  </m:sSub>
                </m:e>
              </m:acc>
              <m:r>
                <w:rPr>
                  <w:color w:val="4a86e8"/>
                </w:rPr>
                <m:t xml:space="preserve">=13.017</m:t>
              </m:r>
            </m:oMath>
            <w:r w:rsidDel="00000000" w:rsidR="00000000" w:rsidRPr="00000000">
              <w:rPr>
                <w:color w:val="4a86e8"/>
                <w:rtl w:val="0"/>
              </w:rPr>
              <w:t xml:space="preserve"> cases / 1,000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tc>
      </w:tr>
    </w:tbl>
    <w:p w:rsidR="00000000" w:rsidDel="00000000" w:rsidP="00000000" w:rsidRDefault="00000000" w:rsidRPr="00000000" w14:paraId="00000037">
      <w:pPr>
        <w:rPr>
          <w:color w:val="4a86e8"/>
        </w:rPr>
      </w:pPr>
      <w:r w:rsidDel="00000000" w:rsidR="00000000" w:rsidRPr="00000000">
        <w:rPr>
          <w:rtl w:val="0"/>
        </w:rPr>
      </w:r>
    </w:p>
    <w:p w:rsidR="00000000" w:rsidDel="00000000" w:rsidP="00000000" w:rsidRDefault="00000000" w:rsidRPr="00000000" w14:paraId="00000038">
      <w:pPr>
        <w:rPr>
          <w:color w:val="4a86e8"/>
        </w:rPr>
      </w:pPr>
      <w:r w:rsidDel="00000000" w:rsidR="00000000" w:rsidRPr="00000000">
        <w:rPr>
          <w:i w:val="1"/>
          <w:color w:val="4a86e8"/>
          <w:rtl w:val="0"/>
        </w:rPr>
        <w:t xml:space="preserve">H</w:t>
      </w:r>
      <w:r w:rsidDel="00000000" w:rsidR="00000000" w:rsidRPr="00000000">
        <w:rPr>
          <w:i w:val="1"/>
          <w:color w:val="4a86e8"/>
          <w:vertAlign w:val="subscript"/>
          <w:rtl w:val="0"/>
        </w:rPr>
        <w:t xml:space="preserve">0</w:t>
      </w:r>
      <w:r w:rsidDel="00000000" w:rsidR="00000000" w:rsidRPr="00000000">
        <w:rPr>
          <w:color w:val="4a86e8"/>
          <w:rtl w:val="0"/>
        </w:rPr>
        <w:t xml:space="preserve">: The incidence rate of fatal overdose does not differ between those ages 18-34 compared to those ages 35-64. </w:t>
      </w:r>
      <m:oMath>
        <m:sSub>
          <m:sSubPr>
            <m:ctrlPr>
              <w:rPr>
                <w:color w:val="4a86e8"/>
              </w:rPr>
            </m:ctrlPr>
          </m:sSubPr>
          <m:e>
            <m:r>
              <w:rPr>
                <w:color w:val="4a86e8"/>
              </w:rPr>
              <m:t xml:space="preserve">(IR</m:t>
            </m:r>
          </m:e>
          <m:sub>
            <m:r>
              <w:rPr>
                <w:color w:val="4a86e8"/>
              </w:rPr>
              <m:t xml:space="preserve">1</m:t>
            </m:r>
          </m:sub>
        </m:sSub>
        <m:r>
          <w:rPr>
            <w:color w:val="4a86e8"/>
          </w:rPr>
          <m:t xml:space="preserve">=</m:t>
        </m:r>
        <m:sSub>
          <m:sSubPr>
            <m:ctrlPr>
              <w:rPr>
                <w:color w:val="4a86e8"/>
              </w:rPr>
            </m:ctrlPr>
          </m:sSubPr>
          <m:e>
            <m:r>
              <w:rPr>
                <w:color w:val="4a86e8"/>
              </w:rPr>
              <m:t xml:space="preserve">IR</m:t>
            </m:r>
          </m:e>
          <m:sub>
            <m:r>
              <w:rPr>
                <w:color w:val="4a86e8"/>
              </w:rPr>
              <m:t xml:space="preserve">0</m:t>
            </m:r>
          </m:sub>
        </m:sSub>
        <m:r>
          <w:rPr>
            <w:color w:val="4a86e8"/>
          </w:rPr>
          <m:t xml:space="preserve">)</m:t>
        </m:r>
      </m:oMath>
      <w:r w:rsidDel="00000000" w:rsidR="00000000" w:rsidRPr="00000000">
        <w:rPr>
          <w:color w:val="4a86e8"/>
          <w:rtl w:val="0"/>
        </w:rPr>
        <w:t xml:space="preserve">.</w:t>
      </w:r>
    </w:p>
    <w:p w:rsidR="00000000" w:rsidDel="00000000" w:rsidP="00000000" w:rsidRDefault="00000000" w:rsidRPr="00000000" w14:paraId="00000039">
      <w:pPr>
        <w:rPr>
          <w:color w:val="4a86e8"/>
        </w:rPr>
      </w:pPr>
      <w:r w:rsidDel="00000000" w:rsidR="00000000" w:rsidRPr="00000000">
        <w:rPr>
          <w:i w:val="1"/>
          <w:color w:val="4a86e8"/>
          <w:rtl w:val="0"/>
        </w:rPr>
        <w:t xml:space="preserve">H</w:t>
      </w:r>
      <w:r w:rsidDel="00000000" w:rsidR="00000000" w:rsidRPr="00000000">
        <w:rPr>
          <w:i w:val="1"/>
          <w:color w:val="4a86e8"/>
          <w:vertAlign w:val="subscript"/>
          <w:rtl w:val="0"/>
        </w:rPr>
        <w:t xml:space="preserve">A</w:t>
      </w:r>
      <w:r w:rsidDel="00000000" w:rsidR="00000000" w:rsidRPr="00000000">
        <w:rPr>
          <w:color w:val="4a86e8"/>
          <w:rtl w:val="0"/>
        </w:rPr>
        <w:t xml:space="preserve">: The incidence rate of fatal overdose differs between those ages 18-34 compared to those ages 35-64.</w:t>
      </w:r>
      <m:oMath>
        <m:sSub>
          <m:sSubPr>
            <m:ctrlPr>
              <w:rPr>
                <w:color w:val="4a86e8"/>
              </w:rPr>
            </m:ctrlPr>
          </m:sSubPr>
          <m:e>
            <m:r>
              <w:rPr>
                <w:color w:val="4a86e8"/>
              </w:rPr>
              <m:t xml:space="preserve"> (IR</m:t>
            </m:r>
          </m:e>
          <m:sub>
            <m:r>
              <w:rPr>
                <w:color w:val="4a86e8"/>
              </w:rPr>
              <m:t xml:space="preserve">1</m:t>
            </m:r>
          </m:sub>
        </m:sSub>
        <m:r>
          <w:rPr>
            <w:color w:val="4a86e8"/>
          </w:rPr>
          <m:t>≠</m:t>
        </m:r>
        <m:sSub>
          <m:sSubPr>
            <m:ctrlPr>
              <w:rPr>
                <w:color w:val="4a86e8"/>
              </w:rPr>
            </m:ctrlPr>
          </m:sSubPr>
          <m:e>
            <m:r>
              <w:rPr>
                <w:color w:val="4a86e8"/>
              </w:rPr>
              <m:t xml:space="preserve">IR</m:t>
            </m:r>
          </m:e>
          <m:sub>
            <m:r>
              <w:rPr>
                <w:color w:val="4a86e8"/>
              </w:rPr>
              <m:t xml:space="preserve">0</m:t>
            </m:r>
          </m:sub>
        </m:sSub>
        <m:r>
          <w:rPr>
            <w:color w:val="4a86e8"/>
          </w:rPr>
          <m:t xml:space="preserve">)</m:t>
        </m:r>
      </m:oMath>
      <w:r w:rsidDel="00000000" w:rsidR="00000000" w:rsidRPr="00000000">
        <w:rPr>
          <w:color w:val="4a86e8"/>
          <w:rtl w:val="0"/>
        </w:rPr>
        <w:t xml:space="preserve">.</w:t>
      </w:r>
    </w:p>
    <w:p w:rsidR="00000000" w:rsidDel="00000000" w:rsidP="00000000" w:rsidRDefault="00000000" w:rsidRPr="00000000" w14:paraId="0000003A">
      <w:pPr>
        <w:rPr>
          <w:color w:val="4a86e8"/>
        </w:rPr>
      </w:pPr>
      <w:r w:rsidDel="00000000" w:rsidR="00000000" w:rsidRPr="00000000">
        <w:rPr>
          <w:rtl w:val="0"/>
        </w:rPr>
      </w:r>
    </w:p>
    <w:p w:rsidR="00000000" w:rsidDel="00000000" w:rsidP="00000000" w:rsidRDefault="00000000" w:rsidRPr="00000000" w14:paraId="0000003B">
      <w:pPr>
        <w:rPr>
          <w:color w:val="4a86e8"/>
        </w:rPr>
      </w:pPr>
      <w:r w:rsidDel="00000000" w:rsidR="00000000" w:rsidRPr="00000000">
        <w:rPr>
          <w:color w:val="4a86e8"/>
          <w:rtl w:val="0"/>
        </w:rPr>
        <w:t xml:space="preserve">Let </w:t>
      </w:r>
      <m:oMath>
        <m:r>
          <w:rPr>
            <w:color w:val="4a86e8"/>
          </w:rPr>
          <m:t xml:space="preserve">X=</m:t>
        </m:r>
      </m:oMath>
      <w:r w:rsidDel="00000000" w:rsidR="00000000" w:rsidRPr="00000000">
        <w:rPr>
          <w:color w:val="4a86e8"/>
          <w:rtl w:val="0"/>
        </w:rPr>
        <w:t xml:space="preserve"> the number of exposed cases </w:t>
      </w:r>
      <m:oMath>
        <m:r>
          <w:rPr>
            <w:color w:val="4a86e8"/>
          </w:rPr>
          <m:t xml:space="preserve">=a=165</m:t>
        </m:r>
      </m:oMath>
      <w:r w:rsidDel="00000000" w:rsidR="00000000" w:rsidRPr="00000000">
        <w:rPr>
          <w:color w:val="4a86e8"/>
          <w:rtl w:val="0"/>
        </w:rPr>
        <w:t xml:space="preserve"> </w:t>
      </w:r>
    </w:p>
    <w:p w:rsidR="00000000" w:rsidDel="00000000" w:rsidP="00000000" w:rsidRDefault="00000000" w:rsidRPr="00000000" w14:paraId="0000003C">
      <w:pPr>
        <w:rPr>
          <w:color w:val="4a86e8"/>
        </w:rPr>
      </w:pPr>
      <m:oMath>
        <m:r>
          <w:rPr>
            <w:color w:val="4a86e8"/>
          </w:rPr>
          <m:t xml:space="preserve">E(X|</m:t>
        </m:r>
        <m:sSub>
          <m:sSubPr>
            <m:ctrlPr>
              <w:rPr>
                <w:color w:val="4a86e8"/>
              </w:rPr>
            </m:ctrlPr>
          </m:sSubPr>
          <m:e>
            <m:r>
              <w:rPr>
                <w:color w:val="4a86e8"/>
              </w:rPr>
              <m:t xml:space="preserve">H</m:t>
            </m:r>
          </m:e>
          <m:sub>
            <m:r>
              <w:rPr>
                <w:color w:val="4a86e8"/>
              </w:rPr>
              <m:t xml:space="preserve">0</m:t>
            </m:r>
          </m:sub>
        </m:sSub>
        <m:r>
          <w:rPr>
            <w:color w:val="4a86e8"/>
          </w:rPr>
          <m:t xml:space="preserve">)=</m:t>
        </m:r>
        <m:f>
          <m:fPr>
            <m:ctrlPr>
              <w:rPr>
                <w:color w:val="4a86e8"/>
              </w:rPr>
            </m:ctrlPr>
          </m:fPr>
          <m:num>
            <m:sSub>
              <m:sSubPr>
                <m:ctrlPr>
                  <w:rPr>
                    <w:color w:val="4a86e8"/>
                  </w:rPr>
                </m:ctrlPr>
              </m:sSubPr>
              <m:e>
                <m:r>
                  <w:rPr>
                    <w:color w:val="4a86e8"/>
                  </w:rPr>
                  <m:t xml:space="preserve">M</m:t>
                </m:r>
              </m:e>
              <m:sub>
                <m:r>
                  <w:rPr>
                    <w:color w:val="4a86e8"/>
                  </w:rPr>
                  <m:t xml:space="preserve">1</m:t>
                </m:r>
              </m:sub>
            </m:sSub>
            <m:sSub>
              <m:sSubPr>
                <m:ctrlPr>
                  <w:rPr>
                    <w:color w:val="4a86e8"/>
                  </w:rPr>
                </m:ctrlPr>
              </m:sSubPr>
              <m:e>
                <m:r>
                  <w:rPr>
                    <w:color w:val="4a86e8"/>
                  </w:rPr>
                  <m:t xml:space="preserve">N</m:t>
                </m:r>
              </m:e>
              <m:sub>
                <m:r>
                  <w:rPr>
                    <w:color w:val="4a86e8"/>
                  </w:rPr>
                  <m:t xml:space="preserve">1</m:t>
                </m:r>
              </m:sub>
            </m:sSub>
          </m:num>
          <m:den>
            <m:r>
              <w:rPr>
                <w:color w:val="4a86e8"/>
              </w:rPr>
              <m:t xml:space="preserve">T</m:t>
            </m:r>
          </m:den>
        </m:f>
        <m:r>
          <w:rPr>
            <w:color w:val="4a86e8"/>
          </w:rPr>
          <m:t xml:space="preserve">=</m:t>
        </m:r>
        <m:f>
          <m:fPr>
            <m:ctrlPr>
              <w:rPr>
                <w:color w:val="4a86e8"/>
              </w:rPr>
            </m:ctrlPr>
          </m:fPr>
          <m:num>
            <m:r>
              <w:rPr>
                <w:color w:val="4a86e8"/>
              </w:rPr>
              <m:t xml:space="preserve">770*20257</m:t>
            </m:r>
          </m:num>
          <m:den>
            <m:r>
              <w:rPr>
                <w:color w:val="4a86e8"/>
              </w:rPr>
              <m:t xml:space="preserve">66736</m:t>
            </m:r>
          </m:den>
        </m:f>
        <m:r>
          <w:rPr>
            <w:color w:val="4a86e8"/>
          </w:rPr>
          <m:t xml:space="preserve">=233.725, Var(X|</m:t>
        </m:r>
        <m:sSub>
          <m:sSubPr>
            <m:ctrlPr>
              <w:rPr>
                <w:color w:val="4a86e8"/>
              </w:rPr>
            </m:ctrlPr>
          </m:sSubPr>
          <m:e>
            <m:r>
              <w:rPr>
                <w:color w:val="4a86e8"/>
              </w:rPr>
              <m:t xml:space="preserve">H</m:t>
            </m:r>
          </m:e>
          <m:sub>
            <m:r>
              <w:rPr>
                <w:color w:val="4a86e8"/>
              </w:rPr>
              <m:t xml:space="preserve">0</m:t>
            </m:r>
          </m:sub>
        </m:sSub>
        <m:r>
          <w:rPr>
            <w:color w:val="4a86e8"/>
          </w:rPr>
          <m:t xml:space="preserve">)=</m:t>
        </m:r>
        <m:f>
          <m:fPr>
            <m:ctrlPr>
              <w:rPr>
                <w:color w:val="4a86e8"/>
              </w:rPr>
            </m:ctrlPr>
          </m:fPr>
          <m:num>
            <m:sSub>
              <m:sSubPr>
                <m:ctrlPr>
                  <w:rPr>
                    <w:color w:val="4a86e8"/>
                  </w:rPr>
                </m:ctrlPr>
              </m:sSubPr>
              <m:e>
                <m:r>
                  <w:rPr>
                    <w:color w:val="4a86e8"/>
                  </w:rPr>
                  <m:t xml:space="preserve">M</m:t>
                </m:r>
              </m:e>
              <m:sub>
                <m:r>
                  <w:rPr>
                    <w:color w:val="4a86e8"/>
                  </w:rPr>
                  <m:t xml:space="preserve">1</m:t>
                </m:r>
              </m:sub>
            </m:sSub>
            <m:sSub>
              <m:sSubPr>
                <m:ctrlPr>
                  <w:rPr>
                    <w:color w:val="4a86e8"/>
                  </w:rPr>
                </m:ctrlPr>
              </m:sSubPr>
              <m:e>
                <m:r>
                  <w:rPr>
                    <w:color w:val="4a86e8"/>
                  </w:rPr>
                  <m:t xml:space="preserve">N</m:t>
                </m:r>
              </m:e>
              <m:sub>
                <m:r>
                  <w:rPr>
                    <w:color w:val="4a86e8"/>
                  </w:rPr>
                  <m:t xml:space="preserve">1</m:t>
                </m:r>
              </m:sub>
            </m:sSub>
            <m:sSub>
              <m:sSubPr>
                <m:ctrlPr>
                  <w:rPr>
                    <w:color w:val="4a86e8"/>
                  </w:rPr>
                </m:ctrlPr>
              </m:sSubPr>
              <m:e>
                <m:r>
                  <w:rPr>
                    <w:color w:val="4a86e8"/>
                  </w:rPr>
                  <m:t xml:space="preserve">N</m:t>
                </m:r>
              </m:e>
              <m:sub>
                <m:r>
                  <w:rPr>
                    <w:color w:val="4a86e8"/>
                  </w:rPr>
                  <m:t xml:space="preserve">0</m:t>
                </m:r>
              </m:sub>
            </m:sSub>
          </m:num>
          <m:den>
            <m:sSup>
              <m:sSupPr>
                <m:ctrlPr>
                  <w:rPr>
                    <w:color w:val="4a86e8"/>
                  </w:rPr>
                </m:ctrlPr>
              </m:sSupPr>
              <m:e>
                <m:r>
                  <w:rPr>
                    <w:color w:val="4a86e8"/>
                  </w:rPr>
                  <m:t xml:space="preserve">T</m:t>
                </m:r>
              </m:e>
              <m:sup>
                <m:r>
                  <w:rPr>
                    <w:color w:val="4a86e8"/>
                  </w:rPr>
                  <m:t xml:space="preserve">2</m:t>
                </m:r>
              </m:sup>
            </m:sSup>
          </m:den>
        </m:f>
        <m:r>
          <w:rPr>
            <w:color w:val="4a86e8"/>
          </w:rPr>
          <m:t xml:space="preserve">=</m:t>
        </m:r>
        <m:f>
          <m:fPr>
            <m:ctrlPr>
              <w:rPr>
                <w:color w:val="4a86e8"/>
              </w:rPr>
            </m:ctrlPr>
          </m:fPr>
          <m:num>
            <m:r>
              <w:rPr>
                <w:color w:val="4a86e8"/>
              </w:rPr>
              <m:t xml:space="preserve">770*20257*46479</m:t>
            </m:r>
          </m:num>
          <m:den>
            <m:r>
              <w:rPr>
                <w:color w:val="4a86e8"/>
              </w:rPr>
              <m:t xml:space="preserve">6673</m:t>
            </m:r>
            <m:sSup>
              <m:sSupPr>
                <m:ctrlPr>
                  <w:rPr>
                    <w:color w:val="4a86e8"/>
                  </w:rPr>
                </m:ctrlPr>
              </m:sSupPr>
              <m:e>
                <m:r>
                  <w:rPr>
                    <w:color w:val="4a86e8"/>
                  </w:rPr>
                  <m:t xml:space="preserve">6</m:t>
                </m:r>
              </m:e>
              <m:sup>
                <m:r>
                  <w:rPr>
                    <w:color w:val="4a86e8"/>
                  </w:rPr>
                  <m:t xml:space="preserve">2</m:t>
                </m:r>
              </m:sup>
            </m:sSup>
          </m:den>
        </m:f>
        <m:r>
          <w:rPr>
            <w:color w:val="4a86e8"/>
          </w:rPr>
          <m:t xml:space="preserve">=162.781</m:t>
        </m:r>
      </m:oMath>
      <w:r w:rsidDel="00000000" w:rsidR="00000000" w:rsidRPr="00000000">
        <w:rPr>
          <w:rtl w:val="0"/>
        </w:rPr>
      </w:r>
    </w:p>
    <w:p w:rsidR="00000000" w:rsidDel="00000000" w:rsidP="00000000" w:rsidRDefault="00000000" w:rsidRPr="00000000" w14:paraId="0000003D">
      <w:pPr>
        <w:rPr>
          <w:color w:val="4a86e8"/>
        </w:rPr>
      </w:pPr>
      <w:r w:rsidDel="00000000" w:rsidR="00000000" w:rsidRPr="00000000">
        <w:rPr>
          <w:color w:val="4a86e8"/>
          <w:rtl w:val="0"/>
        </w:rPr>
        <w:t xml:space="preserve">Then, test statistic: </w:t>
      </w:r>
      <m:oMath>
        <m:sSup>
          <m:sSupPr>
            <m:ctrlPr>
              <w:rPr>
                <w:color w:val="4a86e8"/>
              </w:rPr>
            </m:ctrlPr>
          </m:sSupPr>
          <m:e>
            <m:r>
              <w:rPr>
                <w:color w:val="4a86e8"/>
              </w:rPr>
              <m:t xml:space="preserve">Z</m:t>
            </m:r>
          </m:e>
          <m:sup>
            <m:r>
              <w:rPr>
                <w:color w:val="4a86e8"/>
              </w:rPr>
              <m:t xml:space="preserve">2</m:t>
            </m:r>
          </m:sup>
        </m:sSup>
        <m:r>
          <w:rPr>
            <w:color w:val="4a86e8"/>
          </w:rPr>
          <m:t xml:space="preserve">=</m:t>
        </m:r>
        <m:f>
          <m:fPr>
            <m:ctrlPr>
              <w:rPr>
                <w:color w:val="4a86e8"/>
              </w:rPr>
            </m:ctrlPr>
          </m:fPr>
          <m:num>
            <m:r>
              <w:rPr>
                <w:color w:val="4a86e8"/>
              </w:rPr>
              <m:t xml:space="preserve">[X-E(X|</m:t>
            </m:r>
            <m:sSub>
              <m:sSubPr>
                <m:ctrlPr>
                  <w:rPr>
                    <w:color w:val="4a86e8"/>
                  </w:rPr>
                </m:ctrlPr>
              </m:sSubPr>
              <m:e>
                <m:r>
                  <w:rPr>
                    <w:color w:val="4a86e8"/>
                  </w:rPr>
                  <m:t xml:space="preserve">H</m:t>
                </m:r>
              </m:e>
              <m:sub>
                <m:r>
                  <w:rPr>
                    <w:color w:val="4a86e8"/>
                  </w:rPr>
                  <m:t xml:space="preserve">0</m:t>
                </m:r>
              </m:sub>
            </m:sSub>
            <m:r>
              <w:rPr>
                <w:color w:val="4a86e8"/>
              </w:rPr>
              <m:t xml:space="preserve">)</m:t>
            </m:r>
            <m:sSup>
              <m:sSupPr>
                <m:ctrlPr>
                  <w:rPr>
                    <w:color w:val="4a86e8"/>
                  </w:rPr>
                </m:ctrlPr>
              </m:sSupPr>
              <m:e>
                <m:r>
                  <w:rPr>
                    <w:color w:val="4a86e8"/>
                  </w:rPr>
                  <m:t xml:space="preserve">]</m:t>
                </m:r>
              </m:e>
              <m:sup>
                <m:r>
                  <w:rPr>
                    <w:color w:val="4a86e8"/>
                  </w:rPr>
                  <m:t xml:space="preserve">2</m:t>
                </m:r>
              </m:sup>
            </m:sSup>
          </m:num>
          <m:den>
            <m:r>
              <w:rPr>
                <w:color w:val="4a86e8"/>
              </w:rPr>
              <m:t xml:space="preserve">Var(X|</m:t>
            </m:r>
            <m:sSub>
              <m:sSubPr>
                <m:ctrlPr>
                  <w:rPr>
                    <w:color w:val="4a86e8"/>
                  </w:rPr>
                </m:ctrlPr>
              </m:sSubPr>
              <m:e>
                <m:r>
                  <w:rPr>
                    <w:color w:val="4a86e8"/>
                  </w:rPr>
                  <m:t xml:space="preserve">H</m:t>
                </m:r>
              </m:e>
              <m:sub>
                <m:r>
                  <w:rPr>
                    <w:color w:val="4a86e8"/>
                  </w:rPr>
                  <m:t xml:space="preserve">0</m:t>
                </m:r>
              </m:sub>
            </m:sSub>
            <m:r>
              <w:rPr>
                <w:color w:val="4a86e8"/>
              </w:rPr>
              <m:t xml:space="preserve">)</m:t>
            </m:r>
          </m:den>
        </m:f>
        <m:r>
          <w:rPr>
            <w:color w:val="4a86e8"/>
          </w:rPr>
          <m:t xml:space="preserve">=</m:t>
        </m:r>
        <m:f>
          <m:fPr>
            <m:ctrlPr>
              <w:rPr>
                <w:color w:val="4a86e8"/>
              </w:rPr>
            </m:ctrlPr>
          </m:fPr>
          <m:num>
            <m:r>
              <w:rPr>
                <w:color w:val="4a86e8"/>
              </w:rPr>
              <m:t xml:space="preserve">[165-233.725</m:t>
            </m:r>
            <m:sSup>
              <m:sSupPr>
                <m:ctrlPr>
                  <w:rPr>
                    <w:color w:val="4a86e8"/>
                  </w:rPr>
                </m:ctrlPr>
              </m:sSupPr>
              <m:e>
                <m:r>
                  <w:rPr>
                    <w:color w:val="4a86e8"/>
                  </w:rPr>
                  <m:t xml:space="preserve">]</m:t>
                </m:r>
              </m:e>
              <m:sup>
                <m:r>
                  <w:rPr>
                    <w:color w:val="4a86e8"/>
                  </w:rPr>
                  <m:t xml:space="preserve">2</m:t>
                </m:r>
              </m:sup>
            </m:sSup>
          </m:num>
          <m:den>
            <m:r>
              <w:rPr>
                <w:color w:val="4a86e8"/>
              </w:rPr>
              <m:t xml:space="preserve">162.781</m:t>
            </m:r>
          </m:den>
        </m:f>
        <m:r>
          <w:rPr>
            <w:color w:val="4a86e8"/>
          </w:rPr>
          <m:t xml:space="preserve">=29.02 </m:t>
        </m:r>
      </m:oMath>
      <w:r w:rsidDel="00000000" w:rsidR="00000000" w:rsidRPr="00000000">
        <w:rPr>
          <w:rtl w:val="0"/>
        </w:rPr>
      </w:r>
    </w:p>
    <w:p w:rsidR="00000000" w:rsidDel="00000000" w:rsidP="00000000" w:rsidRDefault="00000000" w:rsidRPr="00000000" w14:paraId="0000003E">
      <w:pPr>
        <w:rPr>
          <w:color w:val="4a86e8"/>
        </w:rPr>
      </w:pPr>
      <m:oMath>
        <m:r>
          <w:rPr>
            <w:color w:val="4a86e8"/>
          </w:rPr>
          <m:t xml:space="preserve">Pr[</m:t>
        </m:r>
        <m:sSup>
          <m:sSupPr>
            <m:ctrlPr>
              <w:rPr>
                <w:color w:val="4a86e8"/>
              </w:rPr>
            </m:ctrlPr>
          </m:sSupPr>
          <m:e>
            <m:r>
              <w:rPr>
                <w:color w:val="4a86e8"/>
              </w:rPr>
              <m:t>χ</m:t>
            </m:r>
          </m:e>
          <m:sup>
            <m:r>
              <w:rPr>
                <w:color w:val="4a86e8"/>
              </w:rPr>
              <m:t xml:space="preserve">2</m:t>
            </m:r>
          </m:sup>
        </m:sSup>
        <m:r>
          <w:rPr>
            <w:color w:val="4a86e8"/>
          </w:rPr>
          <m:t xml:space="preserve">&gt;29.02]&lt;0.0001</m:t>
        </m:r>
      </m:oMath>
      <w:r w:rsidDel="00000000" w:rsidR="00000000" w:rsidRPr="00000000">
        <w:rPr>
          <w:rtl w:val="0"/>
        </w:rPr>
      </w:r>
    </w:p>
    <w:p w:rsidR="00000000" w:rsidDel="00000000" w:rsidP="00000000" w:rsidRDefault="00000000" w:rsidRPr="00000000" w14:paraId="0000003F">
      <w:pPr>
        <w:rPr>
          <w:color w:val="4a86e8"/>
        </w:rPr>
      </w:pPr>
      <w:r w:rsidDel="00000000" w:rsidR="00000000" w:rsidRPr="00000000">
        <w:rPr>
          <w:rtl w:val="0"/>
        </w:rPr>
      </w:r>
    </w:p>
    <w:p w:rsidR="00000000" w:rsidDel="00000000" w:rsidP="00000000" w:rsidRDefault="00000000" w:rsidRPr="00000000" w14:paraId="00000040">
      <w:pPr>
        <w:rPr>
          <w:color w:val="4a86e8"/>
        </w:rPr>
      </w:pPr>
      <w:r w:rsidDel="00000000" w:rsidR="00000000" w:rsidRPr="00000000">
        <w:rPr>
          <w:color w:val="4a86e8"/>
          <w:rtl w:val="0"/>
        </w:rPr>
        <w:t xml:space="preserve">The probability that a result as extreme or more than 29.02 would occur due to random variation if the null hypothesis was true.</w:t>
      </w:r>
    </w:p>
    <w:p w:rsidR="00000000" w:rsidDel="00000000" w:rsidP="00000000" w:rsidRDefault="00000000" w:rsidRPr="00000000" w14:paraId="00000041">
      <w:pPr>
        <w:rPr>
          <w:color w:val="4a86e8"/>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4a86e8"/>
          <w:rtl w:val="0"/>
        </w:rPr>
        <w:t xml:space="preserve">We reject the null at the </w:t>
      </w:r>
      <m:oMath>
        <m:r>
          <m:t>α</m:t>
        </m:r>
        <m:r>
          <w:rPr>
            <w:color w:val="4a86e8"/>
          </w:rPr>
          <m:t xml:space="preserve">=0.05</m:t>
        </m:r>
      </m:oMath>
      <w:r w:rsidDel="00000000" w:rsidR="00000000" w:rsidRPr="00000000">
        <w:rPr>
          <w:color w:val="4a86e8"/>
          <w:rtl w:val="0"/>
        </w:rPr>
        <w:t xml:space="preserve"> level. We conclude that there is statistically significant evidence for an association between age (age 18-34 compared to age 35-64) and the incidence of fatal overdose, assuming no confounding, selection bias, or information bias.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crude incidence rate ratio (IRR) for the incidence of fatal overdose for ages 18-34 compared to all older participants. </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 your numerical result in words.</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center" w:pos="5040"/>
        </w:tabs>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95% confidence interval for the IRR and interpret your numerical result in words.</w:t>
      </w:r>
    </w:p>
    <w:p w:rsidR="00000000" w:rsidDel="00000000" w:rsidP="00000000" w:rsidRDefault="00000000" w:rsidRPr="00000000" w14:paraId="00000047">
      <w:pPr>
        <w:rPr>
          <w:color w:val="4a86e8"/>
        </w:rPr>
      </w:pPr>
      <m:oMath>
        <m:acc>
          <m:accPr>
            <m:chr m:val="̂"/>
            <m:ctrlPr>
              <w:rPr>
                <w:color w:val="4a86e8"/>
              </w:rPr>
            </m:ctrlPr>
          </m:accPr>
          <m:e>
            <m:r>
              <w:rPr>
                <w:color w:val="4a86e8"/>
              </w:rPr>
              <m:t xml:space="preserve">IRR</m:t>
            </m:r>
          </m:e>
        </m:acc>
        <m:r>
          <w:rPr>
            <w:color w:val="4a86e8"/>
          </w:rPr>
          <m:t xml:space="preserve">=</m:t>
        </m:r>
        <m:f>
          <m:fPr>
            <m:ctrlPr>
              <w:rPr>
                <w:color w:val="4a86e8"/>
              </w:rPr>
            </m:ctrlPr>
          </m:fPr>
          <m:num>
            <m:acc>
              <m:accPr>
                <m:chr m:val="̂"/>
                <m:ctrlPr>
                  <w:rPr>
                    <w:color w:val="4a86e8"/>
                  </w:rPr>
                </m:ctrlPr>
              </m:accPr>
              <m:e>
                <m:sSub>
                  <m:sSubPr>
                    <m:ctrlPr>
                      <w:rPr>
                        <w:color w:val="4a86e8"/>
                      </w:rPr>
                    </m:ctrlPr>
                  </m:sSubPr>
                  <m:e>
                    <m:r>
                      <w:rPr>
                        <w:color w:val="4a86e8"/>
                      </w:rPr>
                      <m:t xml:space="preserve">IR</m:t>
                    </m:r>
                  </m:e>
                  <m:sub>
                    <m:r>
                      <w:rPr>
                        <w:color w:val="4a86e8"/>
                      </w:rPr>
                      <m:t xml:space="preserve">1</m:t>
                    </m:r>
                  </m:sub>
                </m:sSub>
              </m:e>
            </m:acc>
          </m:num>
          <m:den>
            <m:acc>
              <m:accPr>
                <m:chr m:val="̂"/>
                <m:ctrlPr>
                  <w:rPr>
                    <w:color w:val="4a86e8"/>
                  </w:rPr>
                </m:ctrlPr>
              </m:accPr>
              <m:e>
                <m:r>
                  <w:rPr>
                    <w:color w:val="4a86e8"/>
                  </w:rPr>
                  <m:t xml:space="preserve">I</m:t>
                </m:r>
                <m:sSub>
                  <m:sSubPr>
                    <m:ctrlPr>
                      <w:rPr>
                        <w:color w:val="4a86e8"/>
                      </w:rPr>
                    </m:ctrlPr>
                  </m:sSubPr>
                  <m:e>
                    <m:r>
                      <w:rPr>
                        <w:color w:val="4a86e8"/>
                      </w:rPr>
                      <m:t xml:space="preserve">R</m:t>
                    </m:r>
                  </m:e>
                  <m:sub>
                    <m:r>
                      <w:rPr>
                        <w:color w:val="4a86e8"/>
                      </w:rPr>
                      <m:t xml:space="preserve">2</m:t>
                    </m:r>
                  </m:sub>
                </m:sSub>
              </m:e>
            </m:acc>
          </m:den>
        </m:f>
        <m:r>
          <w:rPr>
            <w:color w:val="4a86e8"/>
          </w:rPr>
          <m:t xml:space="preserve">=</m:t>
        </m:r>
        <m:f>
          <m:fPr>
            <m:ctrlPr>
              <w:rPr>
                <w:color w:val="4a86e8"/>
              </w:rPr>
            </m:ctrlPr>
          </m:fPr>
          <m:num>
            <m:r>
              <w:rPr>
                <w:color w:val="4a86e8"/>
              </w:rPr>
              <m:t xml:space="preserve">8.145</m:t>
            </m:r>
          </m:num>
          <m:den>
            <m:r>
              <w:rPr>
                <w:color w:val="4a86e8"/>
              </w:rPr>
              <m:t xml:space="preserve">13.017</m:t>
            </m:r>
          </m:den>
        </m:f>
        <m:r>
          <w:rPr>
            <w:color w:val="4a86e8"/>
          </w:rPr>
          <m:t xml:space="preserve">=0.6258</m:t>
        </m:r>
      </m:oMath>
      <w:r w:rsidDel="00000000" w:rsidR="00000000" w:rsidRPr="00000000">
        <w:rPr>
          <w:rtl w:val="0"/>
        </w:rPr>
      </w:r>
    </w:p>
    <w:p w:rsidR="00000000" w:rsidDel="00000000" w:rsidP="00000000" w:rsidRDefault="00000000" w:rsidRPr="00000000" w14:paraId="00000048">
      <w:pPr>
        <w:rPr>
          <w:color w:val="4a86e8"/>
        </w:rPr>
      </w:pPr>
      <w:r w:rsidDel="00000000" w:rsidR="00000000" w:rsidRPr="00000000">
        <w:rPr>
          <w:color w:val="4a86e8"/>
          <w:rtl w:val="0"/>
        </w:rPr>
        <w:t xml:space="preserve">Assuming no confounding, selection bias, or information bias, the incidence rate of fatal overdose for ages 18-34 is 0.6258 times the incidence rate of fatal overdose for ages 35-64.</w:t>
      </w:r>
    </w:p>
    <w:p w:rsidR="00000000" w:rsidDel="00000000" w:rsidP="00000000" w:rsidRDefault="00000000" w:rsidRPr="00000000" w14:paraId="00000049">
      <w:pPr>
        <w:rPr>
          <w:color w:val="4a86e8"/>
        </w:rPr>
      </w:pPr>
      <w:r w:rsidDel="00000000" w:rsidR="00000000" w:rsidRPr="00000000">
        <w:rPr>
          <w:rtl w:val="0"/>
        </w:rPr>
      </w:r>
    </w:p>
    <w:p w:rsidR="00000000" w:rsidDel="00000000" w:rsidP="00000000" w:rsidRDefault="00000000" w:rsidRPr="00000000" w14:paraId="0000004A">
      <w:pPr>
        <w:rPr>
          <w:color w:val="4a86e8"/>
        </w:rPr>
      </w:pPr>
      <w:r w:rsidDel="00000000" w:rsidR="00000000" w:rsidRPr="00000000">
        <w:rPr>
          <w:color w:val="4a86e8"/>
          <w:rtl w:val="0"/>
        </w:rPr>
        <w:t xml:space="preserve">The 95% confidence interval for the ln IRR:</w:t>
      </w:r>
    </w:p>
    <w:p w:rsidR="00000000" w:rsidDel="00000000" w:rsidP="00000000" w:rsidRDefault="00000000" w:rsidRPr="00000000" w14:paraId="0000004B">
      <w:pPr>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=ln </m:t>
        </m:r>
        <m:acc>
          <m:accPr>
            <m:chr m:val="̂"/>
            <m:ctrlPr>
              <w:rPr>
                <w:color w:val="4a86e8"/>
              </w:rPr>
            </m:ctrlPr>
          </m:accPr>
          <m:e>
            <m:r>
              <w:rPr>
                <w:color w:val="4a86e8"/>
              </w:rPr>
              <m:t xml:space="preserve">IRR</m:t>
            </m:r>
          </m:e>
        </m:acc>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(ln </m:t>
            </m:r>
            <m:acc>
              <m:accPr>
                <m:chr m:val="̂"/>
                <m:ctrlPr>
                  <w:rPr>
                    <w:color w:val="4a86e8"/>
                  </w:rPr>
                </m:ctrlPr>
              </m:accPr>
              <m:e>
                <m:r>
                  <w:rPr>
                    <w:color w:val="4a86e8"/>
                  </w:rPr>
                  <m:t xml:space="preserve">IRR</m:t>
                </m:r>
              </m:e>
            </m:acc>
            <m:r>
              <w:rPr>
                <w:color w:val="4a86e8"/>
              </w:rPr>
              <m:t xml:space="preserve">)</m:t>
            </m:r>
          </m:e>
        </m:rad>
        <m:r>
          <w:rPr>
            <w:color w:val="4a86e8"/>
          </w:rPr>
          <m:t xml:space="preserve">=ln </m:t>
        </m:r>
        <m:acc>
          <m:accPr>
            <m:chr m:val="̂"/>
            <m:ctrlPr>
              <w:rPr>
                <w:color w:val="4a86e8"/>
              </w:rPr>
            </m:ctrlPr>
          </m:accPr>
          <m:e>
            <m:r>
              <w:rPr>
                <w:color w:val="4a86e8"/>
              </w:rPr>
              <m:t xml:space="preserve">IRR</m:t>
            </m:r>
          </m:e>
        </m:acc>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1</m:t>
                </m:r>
              </m:num>
              <m:den>
                <m:r>
                  <w:rPr>
                    <w:color w:val="4a86e8"/>
                  </w:rPr>
                  <m:t xml:space="preserve">a</m:t>
                </m:r>
              </m:den>
            </m:f>
            <m:r>
              <w:rPr>
                <w:color w:val="4a86e8"/>
              </w:rPr>
              <m:t xml:space="preserve">+</m:t>
            </m:r>
            <m:f>
              <m:fPr>
                <m:ctrlPr>
                  <w:rPr>
                    <w:color w:val="4a86e8"/>
                  </w:rPr>
                </m:ctrlPr>
              </m:fPr>
              <m:num>
                <m:r>
                  <w:rPr>
                    <w:color w:val="4a86e8"/>
                  </w:rPr>
                  <m:t xml:space="preserve">1</m:t>
                </m:r>
              </m:num>
              <m:den>
                <m:r>
                  <w:rPr>
                    <w:color w:val="4a86e8"/>
                  </w:rPr>
                  <m:t xml:space="preserve">b</m:t>
                </m:r>
              </m:den>
            </m:f>
          </m:e>
        </m:rad>
      </m:oMath>
      <w:r w:rsidDel="00000000" w:rsidR="00000000" w:rsidRPr="00000000">
        <w:rPr>
          <w:rtl w:val="0"/>
        </w:rPr>
      </w:r>
    </w:p>
    <w:p w:rsidR="00000000" w:rsidDel="00000000" w:rsidP="00000000" w:rsidRDefault="00000000" w:rsidRPr="00000000" w14:paraId="0000004C">
      <w:pPr>
        <w:rPr>
          <w:color w:val="4a86e8"/>
        </w:rPr>
      </w:pPr>
      <m:oMath>
        <m:r>
          <w:rPr>
            <w:color w:val="4a86e8"/>
          </w:rPr>
          <m:t xml:space="preserve">=ln(0.6258)</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1</m:t>
                </m:r>
              </m:num>
              <m:den>
                <m:r>
                  <w:rPr>
                    <w:color w:val="4a86e8"/>
                  </w:rPr>
                  <m:t xml:space="preserve">165</m:t>
                </m:r>
              </m:den>
            </m:f>
            <m:r>
              <w:rPr>
                <w:color w:val="4a86e8"/>
              </w:rPr>
              <m:t xml:space="preserve">+</m:t>
            </m:r>
            <m:f>
              <m:fPr>
                <m:ctrlPr>
                  <w:rPr>
                    <w:color w:val="4a86e8"/>
                  </w:rPr>
                </m:ctrlPr>
              </m:fPr>
              <m:num>
                <m:r>
                  <w:rPr>
                    <w:color w:val="4a86e8"/>
                  </w:rPr>
                  <m:t xml:space="preserve">1</m:t>
                </m:r>
              </m:num>
              <m:den>
                <m:r>
                  <w:rPr>
                    <w:color w:val="4a86e8"/>
                  </w:rPr>
                  <m:t xml:space="preserve">605</m:t>
                </m:r>
              </m:den>
            </m:f>
          </m:e>
        </m:rad>
        <m:r>
          <w:rPr>
            <w:color w:val="4a86e8"/>
          </w:rPr>
          <m:t xml:space="preserve">=(-0.6409, -0.2967)</m:t>
        </m:r>
      </m:oMath>
      <w:r w:rsidDel="00000000" w:rsidR="00000000" w:rsidRPr="00000000">
        <w:rPr>
          <w:rtl w:val="0"/>
        </w:rPr>
      </w:r>
    </w:p>
    <w:p w:rsidR="00000000" w:rsidDel="00000000" w:rsidP="00000000" w:rsidRDefault="00000000" w:rsidRPr="00000000" w14:paraId="0000004D">
      <w:pPr>
        <w:rPr>
          <w:color w:val="4a86e8"/>
        </w:rPr>
      </w:pPr>
      <w:r w:rsidDel="00000000" w:rsidR="00000000" w:rsidRPr="00000000">
        <w:rPr>
          <w:color w:val="4a86e8"/>
          <w:rtl w:val="0"/>
        </w:rPr>
        <w:t xml:space="preserve">So the 95% confidence interval for IRR: </w:t>
      </w:r>
      <m:oMath>
        <m:sSup>
          <m:sSupPr>
            <m:ctrlPr>
              <w:rPr>
                <w:color w:val="4a86e8"/>
              </w:rPr>
            </m:ctrlPr>
          </m:sSupPr>
          <m:e>
            <m:r>
              <w:rPr>
                <w:color w:val="4a86e8"/>
              </w:rPr>
              <m:t xml:space="preserve">e</m:t>
            </m:r>
          </m:e>
          <m:sup>
            <m:r>
              <w:rPr>
                <w:color w:val="4a86e8"/>
              </w:rPr>
              <m:t xml:space="preserve">(-0.6409, -0.2967)</m:t>
            </m:r>
          </m:sup>
        </m:sSup>
        <m:r>
          <w:rPr>
            <w:color w:val="4a86e8"/>
          </w:rPr>
          <m:t xml:space="preserve">=(0.5268, 0.7433)</m:t>
        </m:r>
      </m:oMath>
      <w:r w:rsidDel="00000000" w:rsidR="00000000" w:rsidRPr="00000000">
        <w:rPr>
          <w:rtl w:val="0"/>
        </w:rPr>
      </w:r>
    </w:p>
    <w:p w:rsidR="00000000" w:rsidDel="00000000" w:rsidP="00000000" w:rsidRDefault="00000000" w:rsidRPr="00000000" w14:paraId="0000004E">
      <w:pPr>
        <w:rPr>
          <w:color w:val="4a86e8"/>
        </w:rPr>
      </w:pPr>
      <w:r w:rsidDel="00000000" w:rsidR="00000000" w:rsidRPr="00000000">
        <w:rPr>
          <w:rtl w:val="0"/>
        </w:rPr>
      </w:r>
    </w:p>
    <w:p w:rsidR="00000000" w:rsidDel="00000000" w:rsidP="00000000" w:rsidRDefault="00000000" w:rsidRPr="00000000" w14:paraId="0000004F">
      <w:pPr>
        <w:rPr>
          <w:color w:val="4a86e8"/>
        </w:rPr>
      </w:pPr>
      <w:r w:rsidDel="00000000" w:rsidR="00000000" w:rsidRPr="00000000">
        <w:rPr>
          <w:color w:val="4a86e8"/>
          <w:rtl w:val="0"/>
        </w:rPr>
        <w:t xml:space="preserve">These data are consistent with incidence rate ratios ranging from 0.5268 to 0.7433 with 95% confidence for the association between age (age 18-34 compared to age 35-64) and the incidence of fatal overdose, assuming no confounding, selection bias, or information bias.</w:t>
      </w: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Part II. </w:t>
      </w:r>
      <w:r w:rsidDel="00000000" w:rsidR="00000000" w:rsidRPr="00000000">
        <w:rPr>
          <w:u w:val="single"/>
          <w:rtl w:val="0"/>
        </w:rPr>
        <w:t xml:space="preserve">Crude analysis of count data.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you will analyze data from the Myocardial Infarction Onset Study.  This study was a multicenter cohort study of myocardial infarction patients enrolled between 1989 to 1996 at the time of their myocardial infarction.  All participants were followed through the National Death Index until death or a minimum of 10 years after enrollment.  There was no loss to follow-up.  In this analysis, you will evaluate the relationship between reporting having hypertension at the baseline interview and the cumulative incidence of death from any cause over the following 10 years.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variables in this dataset are described below:</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6315"/>
        <w:tblGridChange w:id="0">
          <w:tblGrid>
            <w:gridCol w:w="2415"/>
            <w:gridCol w:w="6315"/>
          </w:tblGrid>
        </w:tblGridChange>
      </w:tblGrid>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 Name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 number</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(continuous, years)</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age_cat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Category (1: &lt;50yrs, 2: 50-64 yrs, 3: 65+ yrs)</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Anxiety</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Anxiety (1: yes; 2: no)</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 (1: female, 0: male)</w:t>
            </w:r>
          </w:p>
        </w:tc>
      </w:tr>
      <w:tr>
        <w:trPr>
          <w:cantSplit w:val="0"/>
          <w:trHeight w:val="24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Married</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Married (1: yes, 0:no)</w:t>
            </w:r>
          </w:p>
        </w:tc>
      </w:tr>
      <w:tr>
        <w:trPr>
          <w:cantSplit w:val="0"/>
          <w:trHeight w:val="24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Educational Attainment (1: &lt;HS, 2: HS, 3: &gt;HS)</w:t>
            </w:r>
          </w:p>
        </w:tc>
      </w:tr>
      <w:tr>
        <w:trPr>
          <w:cantSplit w:val="0"/>
          <w:trHeight w:val="206"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Diabetes (1: yes, 0:no)</w:t>
            </w:r>
          </w:p>
        </w:tc>
      </w:tr>
      <w:tr>
        <w:trPr>
          <w:cantSplit w:val="0"/>
          <w:trHeight w:val="24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Htn</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Hypertension (1: yes, 0:no)</w:t>
            </w:r>
          </w:p>
        </w:tc>
      </w:tr>
      <w:tr>
        <w:trPr>
          <w:cantSplit w:val="0"/>
          <w:trHeight w:val="24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phys_activity</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of Physical Activity (0: &lt;1/wk, 1: 1-3/wk, 2: 4+/wk)</w:t>
            </w:r>
          </w:p>
        </w:tc>
      </w:tr>
      <w:tr>
        <w:trPr>
          <w:cantSplit w:val="0"/>
          <w:trHeight w:val="24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Evermarj</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 use marijuana (1: yes, 0:no)</w:t>
            </w:r>
          </w:p>
        </w:tc>
      </w:tr>
      <w:tr>
        <w:trPr>
          <w:cantSplit w:val="0"/>
          <w:trHeight w:val="24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follow_up</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of follow-up (years)</w:t>
            </w:r>
          </w:p>
        </w:tc>
      </w:tr>
      <w:tr>
        <w:trPr>
          <w:cantSplit w:val="0"/>
          <w:trHeight w:val="24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Dead</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within 10 years (1: died, 0: survived)</w:t>
            </w:r>
          </w:p>
        </w:tc>
      </w:tr>
      <w:tr>
        <w:trPr>
          <w:cantSplit w:val="0"/>
          <w:trHeight w:val="24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Cvdeath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from cardiovascular causes (1: CVD death, 0: did not die of CVD)</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name is MI_Onset_10 and is available for download from the course website in several file formats including CSV, R, SAS, and Stata.   You may use SAS, STATA, R, the EPI202 calculator, or any other statistical analysis software package of your choosing.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the dataset into your preferred software and complete the following 2x2 table: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6691.0" w:type="dxa"/>
        <w:jc w:val="center"/>
        <w:tblBorders>
          <w:top w:color="000000" w:space="0" w:sz="0" w:val="nil"/>
          <w:left w:color="000000" w:space="0" w:sz="0" w:val="nil"/>
          <w:bottom w:color="000000" w:space="0" w:sz="4" w:val="single"/>
          <w:right w:color="000000" w:space="0" w:sz="4" w:val="single"/>
          <w:insideH w:color="000000" w:space="0" w:sz="4" w:val="single"/>
          <w:insideV w:color="000000" w:space="0" w:sz="4" w:val="single"/>
        </w:tblBorders>
        <w:tblLayout w:type="fixed"/>
        <w:tblLook w:val="0400"/>
      </w:tblPr>
      <w:tblGrid>
        <w:gridCol w:w="2070"/>
        <w:gridCol w:w="1539"/>
        <w:gridCol w:w="1541"/>
        <w:gridCol w:w="1541"/>
        <w:tblGridChange w:id="0">
          <w:tblGrid>
            <w:gridCol w:w="2070"/>
            <w:gridCol w:w="1539"/>
            <w:gridCol w:w="1541"/>
            <w:gridCol w:w="1541"/>
          </w:tblGrid>
        </w:tblGridChange>
      </w:tblGrid>
      <w:tr>
        <w:trPr>
          <w:cantSplit w:val="0"/>
          <w:tblHeader w:val="0"/>
        </w:trPr>
        <w:tc>
          <w:tcPr>
            <w:tcBorders>
              <w:bottom w:color="000000" w:space="0" w:sz="4"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Hypertension reported at baseline</w:t>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from any cause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a=601</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b=492</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rPr>
            </w:pPr>
            <w:r w:rsidDel="00000000" w:rsidR="00000000" w:rsidRPr="00000000">
              <w:rPr>
                <w:color w:val="4f81bd"/>
                <w:sz w:val="24"/>
                <w:szCs w:val="24"/>
                <w:rtl w:val="0"/>
              </w:rPr>
              <w:t xml:space="preserve">M</w:t>
            </w:r>
            <w:r w:rsidDel="00000000" w:rsidR="00000000" w:rsidRPr="00000000">
              <w:rPr>
                <w:color w:val="4f81bd"/>
                <w:sz w:val="24"/>
                <w:szCs w:val="24"/>
                <w:vertAlign w:val="subscript"/>
                <w:rtl w:val="0"/>
              </w:rPr>
              <w:t xml:space="preserve">1</w:t>
            </w:r>
            <w:r w:rsidDel="00000000" w:rsidR="00000000" w:rsidRPr="00000000">
              <w:rPr>
                <w:color w:val="4f81bd"/>
                <w:sz w:val="24"/>
                <w:szCs w:val="24"/>
                <w:rtl w:val="0"/>
              </w:rPr>
              <w:t xml:space="preserve">=1093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c=1029</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d=1590</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rPr>
            </w:pPr>
            <w:r w:rsidDel="00000000" w:rsidR="00000000" w:rsidRPr="00000000">
              <w:rPr>
                <w:color w:val="4f81bd"/>
                <w:sz w:val="24"/>
                <w:szCs w:val="24"/>
                <w:rtl w:val="0"/>
              </w:rPr>
              <w:t xml:space="preserve">M</w:t>
            </w:r>
            <w:r w:rsidDel="00000000" w:rsidR="00000000" w:rsidRPr="00000000">
              <w:rPr>
                <w:color w:val="4f81bd"/>
                <w:sz w:val="24"/>
                <w:szCs w:val="24"/>
                <w:vertAlign w:val="subscript"/>
                <w:rtl w:val="0"/>
              </w:rPr>
              <w:t xml:space="preserve">0</w:t>
            </w:r>
            <w:r w:rsidDel="00000000" w:rsidR="00000000" w:rsidRPr="00000000">
              <w:rPr>
                <w:color w:val="4f81bd"/>
                <w:sz w:val="24"/>
                <w:szCs w:val="24"/>
                <w:rtl w:val="0"/>
              </w:rPr>
              <w:t xml:space="preserve">=2619</w:t>
            </w:r>
            <w:r w:rsidDel="00000000" w:rsidR="00000000" w:rsidRPr="00000000">
              <w:rPr>
                <w:rtl w:val="0"/>
              </w:rPr>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rPr>
            </w:pPr>
            <w:r w:rsidDel="00000000" w:rsidR="00000000" w:rsidRPr="00000000">
              <w:rPr>
                <w:color w:val="4f81bd"/>
                <w:sz w:val="24"/>
                <w:szCs w:val="24"/>
                <w:rtl w:val="0"/>
              </w:rPr>
              <w:t xml:space="preserve">N</w:t>
            </w:r>
            <w:r w:rsidDel="00000000" w:rsidR="00000000" w:rsidRPr="00000000">
              <w:rPr>
                <w:color w:val="4f81bd"/>
                <w:sz w:val="24"/>
                <w:szCs w:val="24"/>
                <w:vertAlign w:val="subscript"/>
                <w:rtl w:val="0"/>
              </w:rPr>
              <w:t xml:space="preserve">1</w:t>
            </w:r>
            <w:r w:rsidDel="00000000" w:rsidR="00000000" w:rsidRPr="00000000">
              <w:rPr>
                <w:color w:val="4f81bd"/>
                <w:sz w:val="24"/>
                <w:szCs w:val="24"/>
                <w:rtl w:val="0"/>
              </w:rPr>
              <w:t xml:space="preserve">=1630</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rPr>
            </w:pPr>
            <w:r w:rsidDel="00000000" w:rsidR="00000000" w:rsidRPr="00000000">
              <w:rPr>
                <w:color w:val="4f81bd"/>
                <w:sz w:val="24"/>
                <w:szCs w:val="24"/>
                <w:rtl w:val="0"/>
              </w:rPr>
              <w:t xml:space="preserve">N</w:t>
            </w:r>
            <w:r w:rsidDel="00000000" w:rsidR="00000000" w:rsidRPr="00000000">
              <w:rPr>
                <w:color w:val="4f81bd"/>
                <w:sz w:val="24"/>
                <w:szCs w:val="24"/>
                <w:vertAlign w:val="subscript"/>
                <w:rtl w:val="0"/>
              </w:rPr>
              <w:t xml:space="preserve">0</w:t>
            </w:r>
            <w:r w:rsidDel="00000000" w:rsidR="00000000" w:rsidRPr="00000000">
              <w:rPr>
                <w:color w:val="4f81bd"/>
                <w:sz w:val="24"/>
                <w:szCs w:val="24"/>
                <w:rtl w:val="0"/>
              </w:rPr>
              <w:t xml:space="preserve">=2082</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T=3712</w:t>
            </w:r>
            <w:r w:rsidDel="00000000" w:rsidR="00000000" w:rsidRPr="00000000">
              <w:rPr>
                <w:rtl w:val="0"/>
              </w:rPr>
            </w:r>
          </w:p>
        </w:tc>
      </w:tr>
    </w:tbl>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2109"/>
          <w:tab w:val="left" w:pos="6184"/>
        </w:tabs>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is the 10-year cumulative incidence of death from any cause in the entire sample?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pos="2109"/>
          <w:tab w:val="left" w:pos="6184"/>
        </w:tabs>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a 95% confidence interval for the cumulative incidence you calculated  (HINT, use the formula for binomial proportion).</w:t>
      </w:r>
      <w:r w:rsidDel="00000000" w:rsidR="00000000" w:rsidRPr="00000000">
        <w:rPr>
          <w:rtl w:val="0"/>
        </w:rPr>
      </w:r>
    </w:p>
    <w:p w:rsidR="00000000" w:rsidDel="00000000" w:rsidP="00000000" w:rsidRDefault="00000000" w:rsidRPr="00000000" w14:paraId="00000091">
      <w:pPr>
        <w:rPr>
          <w:color w:val="4a86e8"/>
        </w:rPr>
      </w:pPr>
      <w:r w:rsidDel="00000000" w:rsidR="00000000" w:rsidRPr="00000000">
        <w:rPr>
          <w:color w:val="4a86e8"/>
          <w:rtl w:val="0"/>
        </w:rPr>
        <w:t xml:space="preserve">The 10-year cumulative incidence of death from any cause in the entire sample: </w:t>
      </w:r>
      <m:oMath>
        <m:acc>
          <m:accPr>
            <m:chr m:val="̂"/>
            <m:ctrlPr>
              <w:rPr>
                <w:color w:val="4a86e8"/>
              </w:rPr>
            </m:ctrlPr>
          </m:accPr>
          <m:e>
            <m:r>
              <w:rPr>
                <w:color w:val="4a86e8"/>
              </w:rPr>
              <m:t xml:space="preserve">CI</m:t>
            </m:r>
          </m:e>
        </m:acc>
        <m:r>
          <w:rPr>
            <w:color w:val="4a86e8"/>
          </w:rPr>
          <m:t xml:space="preserve">=</m:t>
        </m:r>
        <m:f>
          <m:fPr>
            <m:ctrlPr>
              <w:rPr>
                <w:color w:val="4a86e8"/>
              </w:rPr>
            </m:ctrlPr>
          </m:fPr>
          <m:num>
            <m:r>
              <w:rPr>
                <w:color w:val="4a86e8"/>
              </w:rPr>
              <m:t xml:space="preserve">1093</m:t>
            </m:r>
          </m:num>
          <m:den>
            <m:r>
              <w:rPr>
                <w:color w:val="4a86e8"/>
              </w:rPr>
              <m:t xml:space="preserve">3712</m:t>
            </m:r>
          </m:den>
        </m:f>
        <m:r>
          <w:rPr>
            <w:color w:val="4a86e8"/>
          </w:rPr>
          <m:t xml:space="preserve">=0.2945</m:t>
        </m:r>
      </m:oMath>
      <w:r w:rsidDel="00000000" w:rsidR="00000000" w:rsidRPr="00000000">
        <w:rPr>
          <w:color w:val="4a86e8"/>
          <w:rtl w:val="0"/>
        </w:rPr>
        <w:t xml:space="preserve"> cases over the 10-year follow-up period</w:t>
      </w:r>
    </w:p>
    <w:p w:rsidR="00000000" w:rsidDel="00000000" w:rsidP="00000000" w:rsidRDefault="00000000" w:rsidRPr="00000000" w14:paraId="00000092">
      <w:pPr>
        <w:rPr>
          <w:color w:val="4a86e8"/>
        </w:rPr>
      </w:pPr>
      <w:r w:rsidDel="00000000" w:rsidR="00000000" w:rsidRPr="00000000">
        <w:rPr>
          <w:color w:val="4a86e8"/>
          <w:rtl w:val="0"/>
        </w:rPr>
        <w:t xml:space="preserve">The 95% confidence interval for the 10-year cumulative incidence of death from any cause in the entire sample:</w:t>
      </w:r>
    </w:p>
    <w:p w:rsidR="00000000" w:rsidDel="00000000" w:rsidP="00000000" w:rsidRDefault="00000000" w:rsidRPr="00000000" w14:paraId="00000093">
      <w:pPr>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m:t>
        </m:r>
        <m:acc>
          <m:accPr>
            <m:chr m:val="̂"/>
            <m:ctrlPr>
              <w:rPr>
                <w:color w:val="4a86e8"/>
              </w:rPr>
            </m:ctrlPr>
          </m:accPr>
          <m:e>
            <m:r>
              <w:rPr>
                <w:color w:val="4a86e8"/>
              </w:rPr>
              <m:t xml:space="preserve">CI</m:t>
            </m:r>
          </m:e>
        </m:acc>
        <m:r>
          <w:rPr>
            <w:color w:val="4a86e8"/>
          </w:rPr>
          <m:t>±</m:t>
        </m:r>
        <m:r>
          <w:rPr>
            <w:color w:val="4a86e8"/>
          </w:rPr>
          <m:t xml:space="preserve">1.96</m:t>
        </m:r>
        <m:rad>
          <m:radPr>
            <m:degHide m:val="1"/>
            <m:ctrlPr>
              <w:rPr>
                <w:color w:val="4a86e8"/>
              </w:rPr>
            </m:ctrlPr>
          </m:radPr>
          <m:e>
            <m:f>
              <m:fPr>
                <m:ctrlPr>
                  <w:rPr>
                    <w:color w:val="4a86e8"/>
                  </w:rPr>
                </m:ctrlPr>
              </m:fPr>
              <m:num>
                <m:acc>
                  <m:accPr>
                    <m:chr m:val="̂"/>
                    <m:ctrlPr>
                      <w:rPr>
                        <w:color w:val="4a86e8"/>
                      </w:rPr>
                    </m:ctrlPr>
                  </m:accPr>
                  <m:e>
                    <m:r>
                      <w:rPr>
                        <w:color w:val="4a86e8"/>
                      </w:rPr>
                      <m:t xml:space="preserve">CI</m:t>
                    </m:r>
                  </m:e>
                </m:acc>
                <m:r>
                  <w:rPr>
                    <w:color w:val="4a86e8"/>
                  </w:rPr>
                  <m:t xml:space="preserve">*(1-</m:t>
                </m:r>
                <m:acc>
                  <m:accPr>
                    <m:chr m:val="̂"/>
                    <m:ctrlPr>
                      <w:rPr>
                        <w:color w:val="4a86e8"/>
                      </w:rPr>
                    </m:ctrlPr>
                  </m:accPr>
                  <m:e>
                    <m:r>
                      <w:rPr>
                        <w:color w:val="4a86e8"/>
                      </w:rPr>
                      <m:t xml:space="preserve">CI</m:t>
                    </m:r>
                  </m:e>
                </m:acc>
                <m:r>
                  <w:rPr>
                    <w:color w:val="4a86e8"/>
                  </w:rPr>
                  <m:t xml:space="preserve">)</m:t>
                </m:r>
              </m:num>
              <m:den>
                <m:r>
                  <w:rPr>
                    <w:color w:val="4a86e8"/>
                  </w:rPr>
                  <m:t xml:space="preserve">T</m:t>
                </m:r>
              </m:den>
            </m:f>
          </m:e>
        </m:rad>
        <m:r>
          <w:rPr>
            <w:color w:val="4a86e8"/>
          </w:rPr>
          <m:t xml:space="preserve">=0.2945</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0.2945*(1-0.2945)</m:t>
                </m:r>
              </m:num>
              <m:den>
                <m:r>
                  <w:rPr>
                    <w:color w:val="4a86e8"/>
                  </w:rPr>
                  <m:t xml:space="preserve">3712</m:t>
                </m:r>
              </m:den>
            </m:f>
          </m:e>
        </m:rad>
      </m:oMath>
      <w:r w:rsidDel="00000000" w:rsidR="00000000" w:rsidRPr="00000000">
        <w:rPr>
          <w:rtl w:val="0"/>
        </w:rPr>
      </w:r>
    </w:p>
    <w:p w:rsidR="00000000" w:rsidDel="00000000" w:rsidP="00000000" w:rsidRDefault="00000000" w:rsidRPr="00000000" w14:paraId="00000094">
      <w:pPr>
        <w:rPr>
          <w:color w:val="4a86e8"/>
        </w:rPr>
      </w:pPr>
      <m:oMath>
        <m:r>
          <w:rPr>
            <w:color w:val="4a86e8"/>
          </w:rPr>
          <m:t xml:space="preserve">=(0.2798, 0.3091)</m:t>
        </m:r>
      </m:oMath>
      <w:r w:rsidDel="00000000" w:rsidR="00000000" w:rsidRPr="00000000">
        <w:rPr>
          <w:color w:val="4a86e8"/>
          <w:rtl w:val="0"/>
        </w:rPr>
        <w:t xml:space="preserve"> over the 10-year follow-up period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crude cumulative incidence difference (CID) of death over the ten-year follow-up period comparing those who reported having hypertension at baseline to those who did not.  </w:t>
      </w:r>
    </w:p>
    <w:p w:rsidR="00000000" w:rsidDel="00000000" w:rsidP="00000000" w:rsidRDefault="00000000" w:rsidRPr="00000000" w14:paraId="0000009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 your numerical result in words.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0" w:firstLine="0"/>
        <w:rPr>
          <w:color w:val="4a86e8"/>
        </w:rPr>
      </w:pPr>
      <m:oMath>
        <m:acc>
          <m:accPr>
            <m:chr m:val="̂"/>
            <m:ctrlPr>
              <w:rPr>
                <w:color w:val="4a86e8"/>
              </w:rPr>
            </m:ctrlPr>
          </m:accPr>
          <m:e>
            <m:r>
              <w:rPr>
                <w:color w:val="4a86e8"/>
              </w:rPr>
              <m:t xml:space="preserve">CID</m:t>
            </m:r>
          </m:e>
        </m:acc>
        <m:r>
          <w:rPr>
            <w:color w:val="4a86e8"/>
          </w:rPr>
          <m:t xml:space="preserve">=</m:t>
        </m:r>
        <m:acc>
          <m:accPr>
            <m:chr m:val="̂"/>
            <m:ctrlPr>
              <w:rPr>
                <w:color w:val="4a86e8"/>
              </w:rPr>
            </m:ctrlPr>
          </m:accPr>
          <m:e>
            <m:r>
              <w:rPr>
                <w:color w:val="4a86e8"/>
              </w:rPr>
              <m:t xml:space="preserve">C</m:t>
            </m:r>
            <m:sSub>
              <m:sSubPr>
                <m:ctrlPr>
                  <w:rPr>
                    <w:color w:val="4a86e8"/>
                  </w:rPr>
                </m:ctrlPr>
              </m:sSubPr>
              <m:e>
                <m:r>
                  <w:rPr>
                    <w:color w:val="4a86e8"/>
                  </w:rPr>
                  <m:t xml:space="preserve">I</m:t>
                </m:r>
              </m:e>
              <m:sub>
                <m:r>
                  <w:rPr>
                    <w:color w:val="4a86e8"/>
                  </w:rPr>
                  <m:t xml:space="preserve">1</m:t>
                </m:r>
              </m:sub>
            </m:sSub>
          </m:e>
        </m:acc>
        <m:r>
          <w:rPr>
            <w:color w:val="4a86e8"/>
          </w:rPr>
          <m:t xml:space="preserve">-</m:t>
        </m:r>
        <m:acc>
          <m:accPr>
            <m:chr m:val="̂"/>
            <m:ctrlPr>
              <w:rPr>
                <w:color w:val="4a86e8"/>
              </w:rPr>
            </m:ctrlPr>
          </m:accPr>
          <m:e>
            <m:r>
              <w:rPr>
                <w:color w:val="4a86e8"/>
              </w:rPr>
              <m:t xml:space="preserve">C</m:t>
            </m:r>
            <m:sSub>
              <m:sSubPr>
                <m:ctrlPr>
                  <w:rPr>
                    <w:color w:val="4a86e8"/>
                  </w:rPr>
                </m:ctrlPr>
              </m:sSubPr>
              <m:e>
                <m:r>
                  <w:rPr>
                    <w:color w:val="4a86e8"/>
                  </w:rPr>
                  <m:t xml:space="preserve">I</m:t>
                </m:r>
              </m:e>
              <m:sub>
                <m:r>
                  <w:rPr>
                    <w:color w:val="4a86e8"/>
                  </w:rPr>
                  <m:t xml:space="preserve">0</m:t>
                </m:r>
              </m:sub>
            </m:sSub>
          </m:e>
        </m:acc>
        <m:r>
          <w:rPr>
            <w:color w:val="4a86e8"/>
          </w:rPr>
          <m:t xml:space="preserve">=</m:t>
        </m:r>
        <m:f>
          <m:fPr>
            <m:ctrlPr>
              <w:rPr>
                <w:color w:val="4a86e8"/>
              </w:rPr>
            </m:ctrlPr>
          </m:fPr>
          <m:num>
            <m:r>
              <w:rPr>
                <w:color w:val="4a86e8"/>
              </w:rPr>
              <m:t xml:space="preserve">601</m:t>
            </m:r>
          </m:num>
          <m:den>
            <m:r>
              <w:rPr>
                <w:color w:val="4a86e8"/>
              </w:rPr>
              <m:t xml:space="preserve">1630</m:t>
            </m:r>
          </m:den>
        </m:f>
        <m:r>
          <w:rPr>
            <w:color w:val="4a86e8"/>
          </w:rPr>
          <m:t xml:space="preserve">-</m:t>
        </m:r>
        <m:f>
          <m:fPr>
            <m:ctrlPr>
              <w:rPr>
                <w:color w:val="4a86e8"/>
              </w:rPr>
            </m:ctrlPr>
          </m:fPr>
          <m:num>
            <m:r>
              <w:rPr>
                <w:color w:val="4a86e8"/>
              </w:rPr>
              <m:t xml:space="preserve">492</m:t>
            </m:r>
          </m:num>
          <m:den>
            <m:r>
              <w:rPr>
                <w:color w:val="4a86e8"/>
              </w:rPr>
              <m:t xml:space="preserve">2082</m:t>
            </m:r>
          </m:den>
        </m:f>
        <m:r>
          <w:rPr>
            <w:color w:val="4a86e8"/>
          </w:rPr>
          <m:t xml:space="preserve">=0.1324</m:t>
        </m:r>
      </m:oMath>
      <w:r w:rsidDel="00000000" w:rsidR="00000000" w:rsidRPr="00000000">
        <w:rPr>
          <w:color w:val="4a86e8"/>
          <w:rtl w:val="0"/>
        </w:rPr>
        <w:t xml:space="preserve"> cases over the 10-year follow-up period</w:t>
      </w:r>
    </w:p>
    <w:p w:rsidR="00000000" w:rsidDel="00000000" w:rsidP="00000000" w:rsidRDefault="00000000" w:rsidRPr="00000000" w14:paraId="0000009A">
      <w:pPr>
        <w:ind w:left="0" w:firstLine="0"/>
        <w:rPr>
          <w:color w:val="4a86e8"/>
        </w:rPr>
      </w:pPr>
      <w:r w:rsidDel="00000000" w:rsidR="00000000" w:rsidRPr="00000000">
        <w:rPr>
          <w:color w:val="4a86e8"/>
          <w:rtl w:val="0"/>
        </w:rPr>
        <w:t xml:space="preserve">The cumulative incidence of death for those who reported having hypertension at baseline is 0.1324 cases excess to the cumulative incidence of death for those who did not report having hypertension at baseline over the 10-year follow-up period, assuming no confounding, selection bias, or information bias.</w:t>
      </w:r>
    </w:p>
    <w:p w:rsidR="00000000" w:rsidDel="00000000" w:rsidP="00000000" w:rsidRDefault="00000000" w:rsidRPr="00000000" w14:paraId="0000009B">
      <w:pPr>
        <w:ind w:left="0" w:firstLine="0"/>
        <w:rPr>
          <w:color w:val="4a86e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Construct a 95% confidence interval for the crude CID that you calculated in the previous question. </w:t>
      </w:r>
    </w:p>
    <w:p w:rsidR="00000000" w:rsidDel="00000000" w:rsidP="00000000" w:rsidRDefault="00000000" w:rsidRPr="00000000" w14:paraId="0000009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Interpret your numerical result in words.</w:t>
      </w:r>
    </w:p>
    <w:p w:rsidR="00000000" w:rsidDel="00000000" w:rsidP="00000000" w:rsidRDefault="00000000" w:rsidRPr="00000000" w14:paraId="0000009E">
      <w:pPr>
        <w:rPr>
          <w:color w:val="4a86e8"/>
        </w:rPr>
      </w:pPr>
      <w:r w:rsidDel="00000000" w:rsidR="00000000" w:rsidRPr="00000000">
        <w:rPr>
          <w:color w:val="4a86e8"/>
          <w:rtl w:val="0"/>
        </w:rPr>
        <w:t xml:space="preserve">The 95% confidence interval for the crude CID:</w:t>
      </w:r>
    </w:p>
    <w:p w:rsidR="00000000" w:rsidDel="00000000" w:rsidP="00000000" w:rsidRDefault="00000000" w:rsidRPr="00000000" w14:paraId="0000009F">
      <w:pPr>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m:t>
        </m:r>
        <m:acc>
          <m:accPr>
            <m:chr m:val="̂"/>
            <m:ctrlPr>
              <w:rPr>
                <w:color w:val="4a86e8"/>
              </w:rPr>
            </m:ctrlPr>
          </m:accPr>
          <m:e>
            <m:r>
              <w:rPr>
                <w:color w:val="4a86e8"/>
              </w:rPr>
              <m:t xml:space="preserve">CID</m:t>
            </m:r>
          </m:e>
        </m:acc>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m:t>
            </m:r>
            <m:acc>
              <m:accPr>
                <m:chr m:val="̂"/>
                <m:ctrlPr>
                  <w:rPr>
                    <w:color w:val="4a86e8"/>
                  </w:rPr>
                </m:ctrlPr>
              </m:accPr>
              <m:e>
                <m:r>
                  <w:rPr>
                    <w:color w:val="4a86e8"/>
                  </w:rPr>
                  <m:t xml:space="preserve">CID</m:t>
                </m:r>
              </m:e>
            </m:acc>
            <m:r>
              <w:rPr>
                <w:color w:val="4a86e8"/>
              </w:rPr>
              <m:t xml:space="preserve">)</m:t>
            </m:r>
          </m:e>
        </m:rad>
        <m:r>
          <w:rPr>
            <w:color w:val="4a86e8"/>
          </w:rPr>
          <m:t xml:space="preserve">=</m:t>
        </m:r>
        <m:acc>
          <m:accPr>
            <m:chr m:val="̂"/>
            <m:ctrlPr>
              <w:rPr>
                <w:color w:val="4a86e8"/>
              </w:rPr>
            </m:ctrlPr>
          </m:accPr>
          <m:e>
            <m:r>
              <w:rPr>
                <w:color w:val="4a86e8"/>
              </w:rPr>
              <m:t xml:space="preserve">CID</m:t>
            </m:r>
          </m:e>
        </m:acc>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ac</m:t>
                </m:r>
              </m:num>
              <m:den>
                <m:sSup>
                  <m:sSupPr>
                    <m:ctrlPr>
                      <w:rPr>
                        <w:color w:val="4a86e8"/>
                      </w:rPr>
                    </m:ctrlPr>
                  </m:sSupPr>
                  <m:e>
                    <m:sSub>
                      <m:sSubPr>
                        <m:ctrlPr>
                          <w:rPr>
                            <w:color w:val="4a86e8"/>
                          </w:rPr>
                        </m:ctrlPr>
                      </m:sSubPr>
                      <m:e>
                        <m:r>
                          <w:rPr>
                            <w:color w:val="4a86e8"/>
                          </w:rPr>
                          <m:t xml:space="preserve">N</m:t>
                        </m:r>
                      </m:e>
                      <m:sub>
                        <m:r>
                          <w:rPr>
                            <w:color w:val="4a86e8"/>
                          </w:rPr>
                          <m:t xml:space="preserve">1</m:t>
                        </m:r>
                      </m:sub>
                    </m:sSub>
                  </m:e>
                  <m:sup>
                    <m:r>
                      <w:rPr>
                        <w:color w:val="4a86e8"/>
                      </w:rPr>
                      <m:t xml:space="preserve">3</m:t>
                    </m:r>
                  </m:sup>
                </m:sSup>
              </m:den>
            </m:f>
            <m:r>
              <w:rPr>
                <w:color w:val="4a86e8"/>
              </w:rPr>
              <m:t xml:space="preserve">+</m:t>
            </m:r>
            <m:f>
              <m:fPr>
                <m:ctrlPr>
                  <w:rPr>
                    <w:color w:val="4a86e8"/>
                  </w:rPr>
                </m:ctrlPr>
              </m:fPr>
              <m:num>
                <m:r>
                  <w:rPr>
                    <w:color w:val="4a86e8"/>
                  </w:rPr>
                  <m:t xml:space="preserve">bd</m:t>
                </m:r>
              </m:num>
              <m:den>
                <m:sSup>
                  <m:sSupPr>
                    <m:ctrlPr>
                      <w:rPr>
                        <w:color w:val="4a86e8"/>
                      </w:rPr>
                    </m:ctrlPr>
                  </m:sSupPr>
                  <m:e>
                    <m:sSub>
                      <m:sSubPr>
                        <m:ctrlPr>
                          <w:rPr>
                            <w:color w:val="4a86e8"/>
                          </w:rPr>
                        </m:ctrlPr>
                      </m:sSubPr>
                      <m:e>
                        <m:r>
                          <w:rPr>
                            <w:color w:val="4a86e8"/>
                          </w:rPr>
                          <m:t xml:space="preserve">N</m:t>
                        </m:r>
                      </m:e>
                      <m:sub>
                        <m:r>
                          <w:rPr>
                            <w:color w:val="4a86e8"/>
                          </w:rPr>
                          <m:t xml:space="preserve">0</m:t>
                        </m:r>
                      </m:sub>
                    </m:sSub>
                  </m:e>
                  <m:sup>
                    <m:r>
                      <w:rPr>
                        <w:color w:val="4a86e8"/>
                      </w:rPr>
                      <m:t xml:space="preserve">3</m:t>
                    </m:r>
                  </m:sup>
                </m:sSup>
              </m:den>
            </m:f>
          </m:e>
        </m:rad>
      </m:oMath>
      <w:r w:rsidDel="00000000" w:rsidR="00000000" w:rsidRPr="00000000">
        <w:rPr>
          <w:rtl w:val="0"/>
        </w:rPr>
      </w:r>
    </w:p>
    <w:p w:rsidR="00000000" w:rsidDel="00000000" w:rsidP="00000000" w:rsidRDefault="00000000" w:rsidRPr="00000000" w14:paraId="000000A0">
      <w:pPr>
        <w:rPr>
          <w:color w:val="4a86e8"/>
        </w:rPr>
      </w:pPr>
      <m:oMath>
        <m:r>
          <w:rPr>
            <w:color w:val="4a86e8"/>
          </w:rPr>
          <m:t xml:space="preserve">=0.1324</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601*1029</m:t>
                </m:r>
              </m:num>
              <m:den>
                <m:r>
                  <w:rPr>
                    <w:color w:val="4a86e8"/>
                  </w:rPr>
                  <m:t xml:space="preserve">163</m:t>
                </m:r>
                <m:sSup>
                  <m:sSupPr>
                    <m:ctrlPr>
                      <w:rPr>
                        <w:color w:val="4a86e8"/>
                      </w:rPr>
                    </m:ctrlPr>
                  </m:sSupPr>
                  <m:e>
                    <m:r>
                      <w:rPr>
                        <w:color w:val="4a86e8"/>
                      </w:rPr>
                      <m:t xml:space="preserve">0</m:t>
                    </m:r>
                  </m:e>
                  <m:sup>
                    <m:r>
                      <w:rPr>
                        <w:color w:val="4a86e8"/>
                      </w:rPr>
                      <m:t xml:space="preserve">3</m:t>
                    </m:r>
                  </m:sup>
                </m:sSup>
              </m:den>
            </m:f>
            <m:r>
              <w:rPr>
                <w:color w:val="4a86e8"/>
              </w:rPr>
              <m:t xml:space="preserve">+</m:t>
            </m:r>
            <m:f>
              <m:fPr>
                <m:ctrlPr>
                  <w:rPr>
                    <w:color w:val="4a86e8"/>
                  </w:rPr>
                </m:ctrlPr>
              </m:fPr>
              <m:num>
                <m:r>
                  <w:rPr>
                    <w:color w:val="4a86e8"/>
                  </w:rPr>
                  <m:t xml:space="preserve">492*1590</m:t>
                </m:r>
              </m:num>
              <m:den>
                <m:r>
                  <w:rPr>
                    <w:color w:val="4a86e8"/>
                  </w:rPr>
                  <m:t xml:space="preserve">208</m:t>
                </m:r>
                <m:sSup>
                  <m:sSupPr>
                    <m:ctrlPr>
                      <w:rPr>
                        <w:color w:val="4a86e8"/>
                      </w:rPr>
                    </m:ctrlPr>
                  </m:sSupPr>
                  <m:e>
                    <m:r>
                      <w:rPr>
                        <w:color w:val="4a86e8"/>
                      </w:rPr>
                      <m:t xml:space="preserve">2</m:t>
                    </m:r>
                  </m:e>
                  <m:sup>
                    <m:r>
                      <w:rPr>
                        <w:color w:val="4a86e8"/>
                      </w:rPr>
                      <m:t xml:space="preserve">3</m:t>
                    </m:r>
                  </m:sup>
                </m:sSup>
              </m:den>
            </m:f>
          </m:e>
        </m:rad>
        <m:r>
          <w:rPr>
            <w:color w:val="4a86e8"/>
          </w:rPr>
          <m:t xml:space="preserve">=(0.1027, 0.1621)</m:t>
        </m:r>
      </m:oMath>
      <w:r w:rsidDel="00000000" w:rsidR="00000000" w:rsidRPr="00000000">
        <w:rPr>
          <w:color w:val="4a86e8"/>
          <w:rtl w:val="0"/>
        </w:rPr>
        <w:t xml:space="preserve"> over the 10-year follow-up period</w:t>
      </w:r>
    </w:p>
    <w:p w:rsidR="00000000" w:rsidDel="00000000" w:rsidP="00000000" w:rsidRDefault="00000000" w:rsidRPr="00000000" w14:paraId="000000A1">
      <w:pPr>
        <w:rPr>
          <w:color w:val="4a86e8"/>
        </w:rPr>
      </w:pPr>
      <w:r w:rsidDel="00000000" w:rsidR="00000000" w:rsidRPr="00000000">
        <w:rPr>
          <w:color w:val="4a86e8"/>
          <w:rtl w:val="0"/>
        </w:rPr>
        <w:t xml:space="preserve">With 95% confidence, these data are consistent with cumulative incidence differences ranging from 0.1027 to 0.1621 over the 10-year follow-up period for the association between all-cause mortality and hypertension reported at baseline, assuming no confounding, selection bias, or information bias.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 you think that the crude CID represents the causal cumulative incidence difference of the risk of hypertension on all-cause mortality?  If not, why not?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color w:val="4a86e8"/>
          <w:rtl w:val="0"/>
        </w:rPr>
        <w:t xml:space="preserve">No, the crude CIR does not represent the causal CID because the crude CID does not control any confounders. For example, age is a confounder in the association between all-cause mortality and hypertension, then exchangeability does not hold.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There is an association between age and hypertension reported at baseline in the study base, because the two-sample t-test performed shows there is statistically significant difference for age in different status of hypertension at baseline.</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There is an association between age and all-cause mortality even in the unexposed (did not report hypertension at baseline), because the two-sample t-test performed shows there is statistically significant difference for age between whether death occurs.</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a86e8"/>
          <w:u w:val="none"/>
        </w:rPr>
      </w:pPr>
      <w:r w:rsidDel="00000000" w:rsidR="00000000" w:rsidRPr="00000000">
        <w:rPr>
          <w:color w:val="4a86e8"/>
          <w:rtl w:val="0"/>
        </w:rPr>
        <w:t xml:space="preserve">Age is not the downstream consequence of hypertension reported at baseline or all-cause mortality.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4a86e8"/>
        </w:rPr>
      </w:pPr>
      <w:r w:rsidDel="00000000" w:rsidR="00000000" w:rsidRPr="00000000">
        <w:rPr>
          <w:color w:val="4a86e8"/>
        </w:rPr>
        <w:drawing>
          <wp:inline distB="114300" distT="114300" distL="114300" distR="114300">
            <wp:extent cx="5075422" cy="30994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5422" cy="309949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Draw a Directed Acyclic Graph showing your assumptions about potential confounding by age.  Use the (+) and/or (-) signs on the relevant arrows on your DAG to indicate the direction of the hypothesized associations. </w:t>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your assumptions, what direction do you hypothesize confounding by age will bias the results of the crude analysis?  Explain your answer.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Pr>
        <w:drawing>
          <wp:inline distB="114300" distT="114300" distL="114300" distR="114300">
            <wp:extent cx="3848100" cy="1143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48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color w:val="4a86e8"/>
          <w:rtl w:val="0"/>
        </w:rPr>
        <w:t xml:space="preserve">The confounding by age will bias the results of the crude analysis upward, and the crude CID might be larger than the causal CID, because age is statistically significantly larger among those who reported hypertension at baseline and among those who die.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color w:val="4a86e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Part III.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Crude analysis of case-control data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section, you will use data from a nested, density-sampled case-control study based upon the first 5 years of follow-up of participants in the Myocardial Infarction Onset Study.  In this analysis, you will examine the relationship between having hypertension at the time of the baseline interview and death from cardiovascular causes within the first 5 years after enrollment.  The variables in this dataset are described below:</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7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6315"/>
        <w:tblGridChange w:id="0">
          <w:tblGrid>
            <w:gridCol w:w="2415"/>
            <w:gridCol w:w="6315"/>
          </w:tblGrid>
        </w:tblGridChange>
      </w:tblGrid>
      <w:tr>
        <w:trPr>
          <w:cantSplit w:val="0"/>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Variable Name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 number</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(continuous, years)</w:t>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age_cat</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Category (1: &lt;50yrs, 2: 50-64 yrs, 3: 65+ yrs)</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Female (1: female, 0: male)</w:t>
            </w:r>
          </w:p>
        </w:tc>
      </w:tr>
      <w:tr>
        <w:trPr>
          <w:cantSplit w:val="0"/>
          <w:trHeight w:val="24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married</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Married (1: yes, 0:no)</w:t>
            </w:r>
          </w:p>
        </w:tc>
      </w:tr>
      <w:tr>
        <w:trPr>
          <w:cantSplit w:val="0"/>
          <w:trHeight w:val="323" w:hRule="atLeast"/>
          <w:tblHeader w:val="0"/>
        </w:trPr>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Educational Attainment (1: &lt;HS, 2: HS, 3: &gt;HS)</w:t>
            </w:r>
          </w:p>
        </w:tc>
      </w:tr>
      <w:tr>
        <w:trPr>
          <w:cantSplit w:val="0"/>
          <w:trHeight w:val="24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Diabetes (1: yes, 0:no)</w:t>
            </w:r>
          </w:p>
        </w:tc>
      </w:tr>
      <w:tr>
        <w:trPr>
          <w:cantSplit w:val="0"/>
          <w:trHeight w:val="242" w:hRule="atLeast"/>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htn</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Hypertension (1: yes, 0:no)</w:t>
            </w:r>
          </w:p>
        </w:tc>
      </w:tr>
      <w:tr>
        <w:trPr>
          <w:cantSplit w:val="0"/>
          <w:trHeight w:val="242" w:hRule="atLeast"/>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phys_activity</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Frequency of Physical Activity (0: &lt;1/wk, 1: 1-3/wk, 2: 4+/wk)</w:t>
            </w:r>
          </w:p>
        </w:tc>
      </w:tr>
      <w:tr>
        <w:trPr>
          <w:cantSplit w:val="0"/>
          <w:trHeight w:val="242" w:hRule="atLeast"/>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evermarj</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 use marijuana (1: yes, 0:no)</w:t>
            </w:r>
          </w:p>
        </w:tc>
      </w:tr>
      <w:tr>
        <w:trPr>
          <w:cantSplit w:val="0"/>
          <w:trHeight w:val="242" w:hRule="atLeast"/>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Case-status (0: control, 1:case)</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dataset name is CV_death_Case_control and is available for download from the course website in several file formats including CSV, R, SAS and Stata.   You may use SAS, STATA, R, the EPI202 calculator or any other statistical analysis software package of your choosing.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 the dataset into your preferred software and complete the following 2x2 table: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6090.0" w:type="dxa"/>
        <w:jc w:val="center"/>
        <w:tblBorders>
          <w:top w:color="000000" w:space="0" w:sz="0" w:val="nil"/>
          <w:left w:color="000000" w:space="0" w:sz="0" w:val="nil"/>
          <w:bottom w:color="000000" w:space="0" w:sz="4" w:val="single"/>
          <w:right w:color="000000" w:space="0" w:sz="4" w:val="single"/>
          <w:insideH w:color="000000" w:space="0" w:sz="4" w:val="single"/>
          <w:insideV w:color="000000" w:space="0" w:sz="4" w:val="single"/>
        </w:tblBorders>
        <w:tblLayout w:type="fixed"/>
        <w:tblLook w:val="0400"/>
      </w:tblPr>
      <w:tblGrid>
        <w:gridCol w:w="2310"/>
        <w:gridCol w:w="1800"/>
        <w:gridCol w:w="1980"/>
        <w:tblGridChange w:id="0">
          <w:tblGrid>
            <w:gridCol w:w="2310"/>
            <w:gridCol w:w="1800"/>
            <w:gridCol w:w="1980"/>
          </w:tblGrid>
        </w:tblGridChange>
      </w:tblGrid>
      <w:tr>
        <w:trPr>
          <w:cantSplit w:val="0"/>
          <w:tblHeader w:val="0"/>
        </w:trPr>
        <w:tc>
          <w:tcPr>
            <w:tcBorders>
              <w:bottom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Diabetes at Baseline</w:t>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Death from Cardiovascular Causes</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t>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Cases</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a=163</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b=269</w:t>
            </w:r>
            <w:r w:rsidDel="00000000" w:rsidR="00000000" w:rsidRPr="00000000">
              <w:rPr>
                <w:rtl w:val="0"/>
              </w:rPr>
            </w:r>
          </w:p>
        </w:tc>
      </w:tr>
      <w:tr>
        <w:trPr>
          <w:cantSplit w:val="0"/>
          <w:tblHeader w:val="0"/>
        </w:trPr>
        <w:tc>
          <w:tcPr>
            <w:tcBorders>
              <w:top w:color="000000" w:space="0" w:sz="4" w:val="single"/>
              <w:left w:color="000000" w:space="0" w:sz="4" w:val="single"/>
            </w:tcBorders>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Controls</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c=178</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4a86e8"/>
                <w:sz w:val="24"/>
                <w:szCs w:val="24"/>
                <w:u w:val="none"/>
                <w:shd w:fill="auto" w:val="clear"/>
                <w:vertAlign w:val="baseline"/>
              </w:rPr>
            </w:pPr>
            <w:r w:rsidDel="00000000" w:rsidR="00000000" w:rsidRPr="00000000">
              <w:rPr>
                <w:color w:val="4a86e8"/>
                <w:sz w:val="24"/>
                <w:szCs w:val="24"/>
                <w:rtl w:val="0"/>
              </w:rPr>
              <w:t xml:space="preserve">d=686</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96"/>
        </w:tabs>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there a crude association between having diabetes at baseline and the incidence of death from cardiovascular causes in these case-control data?  </w:t>
      </w:r>
    </w:p>
    <w:p w:rsidR="00000000" w:rsidDel="00000000" w:rsidP="00000000" w:rsidRDefault="00000000" w:rsidRPr="00000000" w14:paraId="000000D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State the null and alternative hypotheses</w:t>
      </w:r>
    </w:p>
    <w:p w:rsidR="00000000" w:rsidDel="00000000" w:rsidP="00000000" w:rsidRDefault="00000000" w:rsidRPr="00000000" w14:paraId="000000E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a valid test statistic</w:t>
      </w:r>
    </w:p>
    <w:p w:rsidR="00000000" w:rsidDel="00000000" w:rsidP="00000000" w:rsidRDefault="00000000" w:rsidRPr="00000000" w14:paraId="000000E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p-value associated with the test statistic</w:t>
      </w:r>
    </w:p>
    <w:p w:rsidR="00000000" w:rsidDel="00000000" w:rsidP="00000000" w:rsidRDefault="00000000" w:rsidRPr="00000000" w14:paraId="000000E2">
      <w:pPr>
        <w:rPr>
          <w:color w:val="4a86e8"/>
        </w:rPr>
      </w:pPr>
      <m:oMath>
        <m:sSub>
          <m:sSubPr>
            <m:ctrlPr>
              <w:rPr>
                <w:color w:val="4a86e8"/>
              </w:rPr>
            </m:ctrlPr>
          </m:sSubPr>
          <m:e>
            <m:r>
              <w:rPr>
                <w:color w:val="4a86e8"/>
              </w:rPr>
              <m:t xml:space="preserve">N</m:t>
            </m:r>
          </m:e>
          <m:sub>
            <m:r>
              <w:rPr>
                <w:color w:val="4a86e8"/>
              </w:rPr>
              <m:t xml:space="preserve">1</m:t>
            </m:r>
          </m:sub>
        </m:sSub>
        <m:r>
          <w:rPr>
            <w:color w:val="4a86e8"/>
          </w:rPr>
          <m:t xml:space="preserve">=a+c=341, </m:t>
        </m:r>
        <m:sSub>
          <m:sSubPr>
            <m:ctrlPr>
              <w:rPr>
                <w:color w:val="4a86e8"/>
              </w:rPr>
            </m:ctrlPr>
          </m:sSubPr>
          <m:e>
            <m:r>
              <w:rPr>
                <w:color w:val="4a86e8"/>
              </w:rPr>
              <m:t xml:space="preserve">N</m:t>
            </m:r>
          </m:e>
          <m:sub>
            <m:r>
              <w:rPr>
                <w:color w:val="4a86e8"/>
              </w:rPr>
              <m:t xml:space="preserve">0</m:t>
            </m:r>
          </m:sub>
        </m:sSub>
        <m:r>
          <w:rPr>
            <w:color w:val="4a86e8"/>
          </w:rPr>
          <m:t xml:space="preserve">=b+d=955, </m:t>
        </m:r>
        <m:sSub>
          <m:sSubPr>
            <m:ctrlPr>
              <w:rPr>
                <w:color w:val="4a86e8"/>
              </w:rPr>
            </m:ctrlPr>
          </m:sSubPr>
          <m:e>
            <m:r>
              <w:rPr>
                <w:color w:val="4a86e8"/>
              </w:rPr>
              <m:t xml:space="preserve">M</m:t>
            </m:r>
          </m:e>
          <m:sub>
            <m:r>
              <w:rPr>
                <w:color w:val="4a86e8"/>
              </w:rPr>
              <m:t xml:space="preserve">1</m:t>
            </m:r>
          </m:sub>
        </m:sSub>
        <m:r>
          <w:rPr>
            <w:color w:val="4a86e8"/>
          </w:rPr>
          <m:t xml:space="preserve">=432, </m:t>
        </m:r>
        <m:sSub>
          <m:sSubPr>
            <m:ctrlPr>
              <w:rPr>
                <w:color w:val="4a86e8"/>
              </w:rPr>
            </m:ctrlPr>
          </m:sSubPr>
          <m:e>
            <m:r>
              <w:rPr>
                <w:color w:val="4a86e8"/>
              </w:rPr>
              <m:t xml:space="preserve">M</m:t>
            </m:r>
          </m:e>
          <m:sub>
            <m:r>
              <w:rPr>
                <w:color w:val="4a86e8"/>
              </w:rPr>
              <m:t xml:space="preserve">0</m:t>
            </m:r>
          </m:sub>
        </m:sSub>
        <m:r>
          <w:rPr>
            <w:color w:val="4a86e8"/>
          </w:rPr>
          <m:t xml:space="preserve">=864, T=1296</m:t>
        </m:r>
      </m:oMath>
      <w:r w:rsidDel="00000000" w:rsidR="00000000" w:rsidRPr="00000000">
        <w:rPr>
          <w:rtl w:val="0"/>
        </w:rPr>
      </w:r>
    </w:p>
    <w:p w:rsidR="00000000" w:rsidDel="00000000" w:rsidP="00000000" w:rsidRDefault="00000000" w:rsidRPr="00000000" w14:paraId="000000E3">
      <w:pPr>
        <w:rPr>
          <w:color w:val="4a86e8"/>
        </w:rPr>
      </w:pPr>
      <w:r w:rsidDel="00000000" w:rsidR="00000000" w:rsidRPr="00000000">
        <w:rPr>
          <w:i w:val="1"/>
          <w:color w:val="4a86e8"/>
          <w:rtl w:val="0"/>
        </w:rPr>
        <w:t xml:space="preserve">H</w:t>
      </w:r>
      <w:r w:rsidDel="00000000" w:rsidR="00000000" w:rsidRPr="00000000">
        <w:rPr>
          <w:i w:val="1"/>
          <w:color w:val="4a86e8"/>
          <w:vertAlign w:val="subscript"/>
          <w:rtl w:val="0"/>
        </w:rPr>
        <w:t xml:space="preserve">0</w:t>
      </w:r>
      <w:r w:rsidDel="00000000" w:rsidR="00000000" w:rsidRPr="00000000">
        <w:rPr>
          <w:color w:val="4a86e8"/>
          <w:rtl w:val="0"/>
        </w:rPr>
        <w:t xml:space="preserve">: There is no crude association between having diabetes at baseline and the incidence of death from cardiovascular causes. </w:t>
      </w:r>
      <m:oMath>
        <m:r>
          <w:rPr>
            <w:color w:val="4a86e8"/>
          </w:rPr>
          <m:t xml:space="preserve">(OR=1)</m:t>
        </m:r>
      </m:oMath>
      <w:r w:rsidDel="00000000" w:rsidR="00000000" w:rsidRPr="00000000">
        <w:rPr>
          <w:rtl w:val="0"/>
        </w:rPr>
      </w:r>
    </w:p>
    <w:p w:rsidR="00000000" w:rsidDel="00000000" w:rsidP="00000000" w:rsidRDefault="00000000" w:rsidRPr="00000000" w14:paraId="000000E4">
      <w:pPr>
        <w:rPr>
          <w:color w:val="4a86e8"/>
        </w:rPr>
      </w:pPr>
      <w:r w:rsidDel="00000000" w:rsidR="00000000" w:rsidRPr="00000000">
        <w:rPr>
          <w:color w:val="4a86e8"/>
          <w:rtl w:val="0"/>
        </w:rPr>
        <w:t xml:space="preserve"> </w:t>
      </w:r>
      <w:r w:rsidDel="00000000" w:rsidR="00000000" w:rsidRPr="00000000">
        <w:rPr>
          <w:i w:val="1"/>
          <w:color w:val="4a86e8"/>
          <w:rtl w:val="0"/>
        </w:rPr>
        <w:t xml:space="preserve">H</w:t>
      </w:r>
      <w:r w:rsidDel="00000000" w:rsidR="00000000" w:rsidRPr="00000000">
        <w:rPr>
          <w:i w:val="1"/>
          <w:color w:val="4a86e8"/>
          <w:vertAlign w:val="subscript"/>
          <w:rtl w:val="0"/>
        </w:rPr>
        <w:t xml:space="preserve">A</w:t>
      </w:r>
      <w:r w:rsidDel="00000000" w:rsidR="00000000" w:rsidRPr="00000000">
        <w:rPr>
          <w:color w:val="4a86e8"/>
          <w:rtl w:val="0"/>
        </w:rPr>
        <w:t xml:space="preserve">: There is a crude association between having diabetes at baseline and the incidence of death from cardiovascular causes. </w:t>
      </w:r>
      <m:oMath>
        <m:r>
          <w:rPr>
            <w:color w:val="4a86e8"/>
          </w:rPr>
          <m:t xml:space="preserve">(OR</m:t>
        </m:r>
        <m:r>
          <w:rPr>
            <w:color w:val="4a86e8"/>
          </w:rPr>
          <m:t>≠</m:t>
        </m:r>
        <m:r>
          <w:rPr>
            <w:color w:val="4a86e8"/>
          </w:rPr>
          <m:t xml:space="preserve">1)</m:t>
        </m:r>
      </m:oMath>
      <w:r w:rsidDel="00000000" w:rsidR="00000000" w:rsidRPr="00000000">
        <w:rPr>
          <w:rtl w:val="0"/>
        </w:rPr>
      </w:r>
    </w:p>
    <w:p w:rsidR="00000000" w:rsidDel="00000000" w:rsidP="00000000" w:rsidRDefault="00000000" w:rsidRPr="00000000" w14:paraId="000000E5">
      <w:pPr>
        <w:rPr>
          <w:color w:val="4a86e8"/>
        </w:rPr>
      </w:pPr>
      <w:r w:rsidDel="00000000" w:rsidR="00000000" w:rsidRPr="00000000">
        <w:rPr>
          <w:color w:val="4a86e8"/>
          <w:rtl w:val="0"/>
        </w:rPr>
        <w:t xml:space="preserve">Let </w:t>
      </w:r>
      <m:oMath>
        <m:r>
          <w:rPr>
            <w:color w:val="4a86e8"/>
          </w:rPr>
          <m:t xml:space="preserve">X=</m:t>
        </m:r>
      </m:oMath>
      <w:r w:rsidDel="00000000" w:rsidR="00000000" w:rsidRPr="00000000">
        <w:rPr>
          <w:color w:val="4a86e8"/>
          <w:rtl w:val="0"/>
        </w:rPr>
        <w:t xml:space="preserve"> number of exposed cases </w:t>
      </w:r>
      <m:oMath>
        <m:r>
          <w:rPr>
            <w:color w:val="4a86e8"/>
          </w:rPr>
          <m:t xml:space="preserve">=a=163</m:t>
        </m:r>
      </m:oMath>
      <w:r w:rsidDel="00000000" w:rsidR="00000000" w:rsidRPr="00000000">
        <w:rPr>
          <w:rtl w:val="0"/>
        </w:rPr>
      </w:r>
    </w:p>
    <w:p w:rsidR="00000000" w:rsidDel="00000000" w:rsidP="00000000" w:rsidRDefault="00000000" w:rsidRPr="00000000" w14:paraId="000000E6">
      <w:pPr>
        <w:rPr>
          <w:color w:val="4a86e8"/>
        </w:rPr>
      </w:pPr>
      <m:oMath>
        <m:r>
          <w:rPr>
            <w:color w:val="4a86e8"/>
          </w:rPr>
          <m:t xml:space="preserve">E(X|</m:t>
        </m:r>
        <m:sSub>
          <m:sSubPr>
            <m:ctrlPr>
              <w:rPr>
                <w:color w:val="4a86e8"/>
              </w:rPr>
            </m:ctrlPr>
          </m:sSubPr>
          <m:e>
            <m:r>
              <w:rPr>
                <w:color w:val="4a86e8"/>
              </w:rPr>
              <m:t xml:space="preserve">H</m:t>
            </m:r>
          </m:e>
          <m:sub>
            <m:r>
              <w:rPr>
                <w:color w:val="4a86e8"/>
              </w:rPr>
              <m:t xml:space="preserve">0</m:t>
            </m:r>
          </m:sub>
        </m:sSub>
        <m:r>
          <w:rPr>
            <w:color w:val="4a86e8"/>
          </w:rPr>
          <m:t xml:space="preserve">)=</m:t>
        </m:r>
        <m:f>
          <m:fPr>
            <m:ctrlPr>
              <w:rPr>
                <w:color w:val="4a86e8"/>
              </w:rPr>
            </m:ctrlPr>
          </m:fPr>
          <m:num>
            <m:sSub>
              <m:sSubPr>
                <m:ctrlPr>
                  <w:rPr>
                    <w:color w:val="4a86e8"/>
                  </w:rPr>
                </m:ctrlPr>
              </m:sSubPr>
              <m:e>
                <m:r>
                  <w:rPr>
                    <w:color w:val="4a86e8"/>
                  </w:rPr>
                  <m:t xml:space="preserve">N</m:t>
                </m:r>
              </m:e>
              <m:sub>
                <m:r>
                  <w:rPr>
                    <w:color w:val="4a86e8"/>
                  </w:rPr>
                  <m:t xml:space="preserve">1</m:t>
                </m:r>
              </m:sub>
            </m:sSub>
            <m:sSub>
              <m:sSubPr>
                <m:ctrlPr>
                  <w:rPr>
                    <w:color w:val="4a86e8"/>
                  </w:rPr>
                </m:ctrlPr>
              </m:sSubPr>
              <m:e>
                <m:r>
                  <w:rPr>
                    <w:color w:val="4a86e8"/>
                  </w:rPr>
                  <m:t xml:space="preserve">M</m:t>
                </m:r>
              </m:e>
              <m:sub>
                <m:r>
                  <w:rPr>
                    <w:color w:val="4a86e8"/>
                  </w:rPr>
                  <m:t xml:space="preserve">1</m:t>
                </m:r>
              </m:sub>
            </m:sSub>
          </m:num>
          <m:den>
            <m:r>
              <w:rPr>
                <w:color w:val="4a86e8"/>
              </w:rPr>
              <m:t xml:space="preserve">T</m:t>
            </m:r>
          </m:den>
        </m:f>
        <m:r>
          <w:rPr>
            <w:color w:val="4a86e8"/>
          </w:rPr>
          <m:t xml:space="preserve">=</m:t>
        </m:r>
        <m:f>
          <m:fPr>
            <m:ctrlPr>
              <w:rPr>
                <w:color w:val="4a86e8"/>
              </w:rPr>
            </m:ctrlPr>
          </m:fPr>
          <m:num>
            <m:r>
              <w:rPr>
                <w:color w:val="4a86e8"/>
              </w:rPr>
              <m:t xml:space="preserve">341*432</m:t>
            </m:r>
          </m:num>
          <m:den>
            <m:r>
              <w:rPr>
                <w:color w:val="4a86e8"/>
              </w:rPr>
              <m:t xml:space="preserve">1296</m:t>
            </m:r>
          </m:den>
        </m:f>
        <m:r>
          <w:rPr>
            <w:color w:val="4a86e8"/>
          </w:rPr>
          <m:t xml:space="preserve">=113.667,Var(X|</m:t>
        </m:r>
        <m:sSub>
          <m:sSubPr>
            <m:ctrlPr>
              <w:rPr>
                <w:color w:val="4a86e8"/>
              </w:rPr>
            </m:ctrlPr>
          </m:sSubPr>
          <m:e>
            <m:r>
              <w:rPr>
                <w:color w:val="4a86e8"/>
              </w:rPr>
              <m:t xml:space="preserve">H</m:t>
            </m:r>
          </m:e>
          <m:sub>
            <m:r>
              <w:rPr>
                <w:color w:val="4a86e8"/>
              </w:rPr>
              <m:t xml:space="preserve">0</m:t>
            </m:r>
          </m:sub>
        </m:sSub>
        <m:r>
          <w:rPr>
            <w:color w:val="4a86e8"/>
          </w:rPr>
          <m:t xml:space="preserve">)=</m:t>
        </m:r>
        <m:f>
          <m:fPr>
            <m:ctrlPr>
              <w:rPr>
                <w:color w:val="4a86e8"/>
              </w:rPr>
            </m:ctrlPr>
          </m:fPr>
          <m:num>
            <m:sSub>
              <m:sSubPr>
                <m:ctrlPr>
                  <w:rPr>
                    <w:color w:val="4a86e8"/>
                  </w:rPr>
                </m:ctrlPr>
              </m:sSubPr>
              <m:e>
                <m:r>
                  <w:rPr>
                    <w:color w:val="4a86e8"/>
                  </w:rPr>
                  <m:t xml:space="preserve">M</m:t>
                </m:r>
              </m:e>
              <m:sub>
                <m:r>
                  <w:rPr>
                    <w:color w:val="4a86e8"/>
                  </w:rPr>
                  <m:t xml:space="preserve">1</m:t>
                </m:r>
              </m:sub>
            </m:sSub>
            <m:sSub>
              <m:sSubPr>
                <m:ctrlPr>
                  <w:rPr>
                    <w:color w:val="4a86e8"/>
                  </w:rPr>
                </m:ctrlPr>
              </m:sSubPr>
              <m:e>
                <m:r>
                  <w:rPr>
                    <w:color w:val="4a86e8"/>
                  </w:rPr>
                  <m:t xml:space="preserve">M</m:t>
                </m:r>
              </m:e>
              <m:sub>
                <m:r>
                  <w:rPr>
                    <w:color w:val="4a86e8"/>
                  </w:rPr>
                  <m:t xml:space="preserve">0</m:t>
                </m:r>
              </m:sub>
            </m:sSub>
            <m:sSub>
              <m:sSubPr>
                <m:ctrlPr>
                  <w:rPr>
                    <w:color w:val="4a86e8"/>
                  </w:rPr>
                </m:ctrlPr>
              </m:sSubPr>
              <m:e>
                <m:r>
                  <w:rPr>
                    <w:color w:val="4a86e8"/>
                  </w:rPr>
                  <m:t xml:space="preserve">N</m:t>
                </m:r>
              </m:e>
              <m:sub>
                <m:r>
                  <w:rPr>
                    <w:color w:val="4a86e8"/>
                  </w:rPr>
                  <m:t xml:space="preserve">1</m:t>
                </m:r>
              </m:sub>
            </m:sSub>
            <m:sSub>
              <m:sSubPr>
                <m:ctrlPr>
                  <w:rPr>
                    <w:color w:val="4a86e8"/>
                  </w:rPr>
                </m:ctrlPr>
              </m:sSubPr>
              <m:e>
                <m:r>
                  <w:rPr>
                    <w:color w:val="4a86e8"/>
                  </w:rPr>
                  <m:t xml:space="preserve">N</m:t>
                </m:r>
              </m:e>
              <m:sub>
                <m:r>
                  <w:rPr>
                    <w:color w:val="4a86e8"/>
                  </w:rPr>
                  <m:t xml:space="preserve">0</m:t>
                </m:r>
              </m:sub>
            </m:sSub>
          </m:num>
          <m:den>
            <m:sSup>
              <m:sSupPr>
                <m:ctrlPr>
                  <w:rPr>
                    <w:color w:val="4a86e8"/>
                  </w:rPr>
                </m:ctrlPr>
              </m:sSupPr>
              <m:e>
                <m:r>
                  <w:rPr>
                    <w:color w:val="4a86e8"/>
                  </w:rPr>
                  <m:t xml:space="preserve">T</m:t>
                </m:r>
              </m:e>
              <m:sup>
                <m:r>
                  <w:rPr>
                    <w:color w:val="4a86e8"/>
                  </w:rPr>
                  <m:t xml:space="preserve">2</m:t>
                </m:r>
              </m:sup>
            </m:sSup>
            <m:r>
              <w:rPr>
                <w:color w:val="4a86e8"/>
              </w:rPr>
              <m:t xml:space="preserve">(T-1)</m:t>
            </m:r>
          </m:den>
        </m:f>
        <m:r>
          <w:rPr>
            <w:color w:val="4a86e8"/>
          </w:rPr>
          <m:t xml:space="preserve">=</m:t>
        </m:r>
        <m:f>
          <m:fPr>
            <m:ctrlPr>
              <w:rPr>
                <w:color w:val="4a86e8"/>
              </w:rPr>
            </m:ctrlPr>
          </m:fPr>
          <m:num>
            <m:r>
              <w:rPr>
                <w:color w:val="4a86e8"/>
              </w:rPr>
              <m:t xml:space="preserve">432*864*341*955</m:t>
            </m:r>
          </m:num>
          <m:den>
            <m:sSup>
              <m:sSupPr>
                <m:ctrlPr>
                  <w:rPr>
                    <w:color w:val="4a86e8"/>
                  </w:rPr>
                </m:ctrlPr>
              </m:sSupPr>
              <m:e>
                <m:r>
                  <w:rPr>
                    <w:color w:val="4a86e8"/>
                  </w:rPr>
                  <m:t xml:space="preserve">1296</m:t>
                </m:r>
              </m:e>
              <m:sup>
                <m:r>
                  <w:rPr>
                    <w:color w:val="4a86e8"/>
                  </w:rPr>
                  <m:t xml:space="preserve">2</m:t>
                </m:r>
              </m:sup>
            </m:sSup>
            <m:r>
              <w:rPr>
                <w:color w:val="4a86e8"/>
              </w:rPr>
              <m:t xml:space="preserve">(1296-1)</m:t>
            </m:r>
          </m:den>
        </m:f>
        <m:r>
          <w:rPr>
            <w:color w:val="4a86e8"/>
          </w:rPr>
          <m:t xml:space="preserve">=55.882</m:t>
        </m:r>
      </m:oMath>
      <w:r w:rsidDel="00000000" w:rsidR="00000000" w:rsidRPr="00000000">
        <w:rPr>
          <w:rtl w:val="0"/>
        </w:rPr>
      </w:r>
    </w:p>
    <w:p w:rsidR="00000000" w:rsidDel="00000000" w:rsidP="00000000" w:rsidRDefault="00000000" w:rsidRPr="00000000" w14:paraId="000000E7">
      <w:pPr>
        <w:rPr>
          <w:color w:val="4a86e8"/>
        </w:rPr>
      </w:pPr>
      <m:oMath>
        <m:sSup>
          <m:sSupPr>
            <m:ctrlPr>
              <w:rPr>
                <w:color w:val="4a86e8"/>
              </w:rPr>
            </m:ctrlPr>
          </m:sSupPr>
          <m:e>
            <m:r>
              <w:rPr>
                <w:color w:val="4a86e8"/>
              </w:rPr>
              <m:t xml:space="preserve">Z</m:t>
            </m:r>
          </m:e>
          <m:sup>
            <m:r>
              <w:rPr>
                <w:color w:val="4a86e8"/>
              </w:rPr>
              <m:t xml:space="preserve">2</m:t>
            </m:r>
          </m:sup>
        </m:sSup>
        <m:r>
          <w:rPr>
            <w:color w:val="4a86e8"/>
          </w:rPr>
          <m:t xml:space="preserve">=</m:t>
        </m:r>
        <m:f>
          <m:fPr>
            <m:ctrlPr>
              <w:rPr>
                <w:color w:val="4a86e8"/>
              </w:rPr>
            </m:ctrlPr>
          </m:fPr>
          <m:num>
            <m:r>
              <w:rPr>
                <w:color w:val="4a86e8"/>
              </w:rPr>
              <m:t xml:space="preserve">[X-E(X|</m:t>
            </m:r>
            <m:sSub>
              <m:sSubPr>
                <m:ctrlPr>
                  <w:rPr>
                    <w:color w:val="4a86e8"/>
                  </w:rPr>
                </m:ctrlPr>
              </m:sSubPr>
              <m:e>
                <m:r>
                  <w:rPr>
                    <w:color w:val="4a86e8"/>
                  </w:rPr>
                  <m:t xml:space="preserve">H</m:t>
                </m:r>
              </m:e>
              <m:sub>
                <m:r>
                  <w:rPr>
                    <w:color w:val="4a86e8"/>
                  </w:rPr>
                  <m:t xml:space="preserve">0</m:t>
                </m:r>
              </m:sub>
            </m:sSub>
            <m:r>
              <w:rPr>
                <w:color w:val="4a86e8"/>
              </w:rPr>
              <m:t xml:space="preserve">)</m:t>
            </m:r>
            <m:sSup>
              <m:sSupPr>
                <m:ctrlPr>
                  <w:rPr>
                    <w:color w:val="4a86e8"/>
                  </w:rPr>
                </m:ctrlPr>
              </m:sSupPr>
              <m:e>
                <m:r>
                  <w:rPr>
                    <w:color w:val="4a86e8"/>
                  </w:rPr>
                  <m:t xml:space="preserve">]</m:t>
                </m:r>
              </m:e>
              <m:sup>
                <m:r>
                  <w:rPr>
                    <w:color w:val="4a86e8"/>
                  </w:rPr>
                  <m:t xml:space="preserve">2</m:t>
                </m:r>
              </m:sup>
            </m:sSup>
          </m:num>
          <m:den>
            <m:r>
              <w:rPr>
                <w:color w:val="4a86e8"/>
              </w:rPr>
              <m:t xml:space="preserve">Var(X|</m:t>
            </m:r>
            <m:sSub>
              <m:sSubPr>
                <m:ctrlPr>
                  <w:rPr>
                    <w:color w:val="4a86e8"/>
                  </w:rPr>
                </m:ctrlPr>
              </m:sSubPr>
              <m:e>
                <m:r>
                  <w:rPr>
                    <w:color w:val="4a86e8"/>
                  </w:rPr>
                  <m:t xml:space="preserve">H</m:t>
                </m:r>
              </m:e>
              <m:sub>
                <m:r>
                  <w:rPr>
                    <w:color w:val="4a86e8"/>
                  </w:rPr>
                  <m:t xml:space="preserve">0</m:t>
                </m:r>
              </m:sub>
            </m:sSub>
            <m:r>
              <w:rPr>
                <w:color w:val="4a86e8"/>
              </w:rPr>
              <m:t xml:space="preserve">)</m:t>
            </m:r>
          </m:den>
        </m:f>
        <m:r>
          <w:rPr>
            <w:color w:val="4a86e8"/>
          </w:rPr>
          <m:t xml:space="preserve">=</m:t>
        </m:r>
        <m:f>
          <m:fPr>
            <m:ctrlPr>
              <w:rPr>
                <w:color w:val="4a86e8"/>
              </w:rPr>
            </m:ctrlPr>
          </m:fPr>
          <m:num>
            <m:r>
              <w:rPr>
                <w:color w:val="4a86e8"/>
              </w:rPr>
              <m:t xml:space="preserve">(163-113.667</m:t>
            </m:r>
            <m:sSup>
              <m:sSupPr>
                <m:ctrlPr>
                  <w:rPr>
                    <w:color w:val="4a86e8"/>
                  </w:rPr>
                </m:ctrlPr>
              </m:sSupPr>
              <m:e>
                <m:r>
                  <w:rPr>
                    <w:color w:val="4a86e8"/>
                  </w:rPr>
                  <m:t xml:space="preserve">)</m:t>
                </m:r>
              </m:e>
              <m:sup>
                <m:r>
                  <w:rPr>
                    <w:color w:val="4a86e8"/>
                  </w:rPr>
                  <m:t xml:space="preserve">2</m:t>
                </m:r>
              </m:sup>
            </m:sSup>
          </m:num>
          <m:den>
            <m:r>
              <w:rPr>
                <w:color w:val="4a86e8"/>
              </w:rPr>
              <m:t xml:space="preserve">55.882</m:t>
            </m:r>
          </m:den>
        </m:f>
        <m:r>
          <w:rPr>
            <w:color w:val="4a86e8"/>
          </w:rPr>
          <m:t xml:space="preserve">=43.5517</m:t>
        </m:r>
      </m:oMath>
      <w:r w:rsidDel="00000000" w:rsidR="00000000" w:rsidRPr="00000000">
        <w:rPr>
          <w:rtl w:val="0"/>
        </w:rPr>
      </w:r>
    </w:p>
    <w:p w:rsidR="00000000" w:rsidDel="00000000" w:rsidP="00000000" w:rsidRDefault="00000000" w:rsidRPr="00000000" w14:paraId="000000E8">
      <w:pPr>
        <w:rPr>
          <w:color w:val="4a86e8"/>
        </w:rPr>
      </w:pPr>
      <m:oMath>
        <m:r>
          <w:rPr>
            <w:color w:val="4a86e8"/>
          </w:rPr>
          <m:t xml:space="preserve">Pr(</m:t>
        </m:r>
        <m:sSup>
          <m:sSupPr>
            <m:ctrlPr>
              <w:rPr>
                <w:color w:val="4a86e8"/>
              </w:rPr>
            </m:ctrlPr>
          </m:sSupPr>
          <m:e>
            <m:r>
              <w:rPr>
                <w:color w:val="4a86e8"/>
              </w:rPr>
              <m:t>χ</m:t>
            </m:r>
          </m:e>
          <m:sup>
            <m:r>
              <w:rPr>
                <w:color w:val="4a86e8"/>
              </w:rPr>
              <m:t xml:space="preserve">2</m:t>
            </m:r>
          </m:sup>
        </m:sSup>
        <m:r>
          <w:rPr>
            <w:color w:val="4a86e8"/>
          </w:rPr>
          <m:t xml:space="preserve">&gt;43.5517)&lt;0.0001</m:t>
        </m:r>
      </m:oMath>
      <w:r w:rsidDel="00000000" w:rsidR="00000000" w:rsidRPr="00000000">
        <w:rPr>
          <w:rtl w:val="0"/>
        </w:rPr>
      </w:r>
    </w:p>
    <w:p w:rsidR="00000000" w:rsidDel="00000000" w:rsidP="00000000" w:rsidRDefault="00000000" w:rsidRPr="00000000" w14:paraId="000000E9">
      <w:pPr>
        <w:rPr/>
      </w:pPr>
      <w:r w:rsidDel="00000000" w:rsidR="00000000" w:rsidRPr="00000000">
        <w:rPr>
          <w:color w:val="4a86e8"/>
          <w:rtl w:val="0"/>
        </w:rPr>
        <w:t xml:space="preserve">We reject the null at the </w:t>
      </w:r>
      <m:oMath>
        <m:r>
          <m:t>α</m:t>
        </m:r>
        <m:r>
          <w:rPr>
            <w:color w:val="4a86e8"/>
          </w:rPr>
          <m:t xml:space="preserve">=0.05</m:t>
        </m:r>
      </m:oMath>
      <w:r w:rsidDel="00000000" w:rsidR="00000000" w:rsidRPr="00000000">
        <w:rPr>
          <w:color w:val="4a86e8"/>
          <w:rtl w:val="0"/>
        </w:rPr>
        <w:t xml:space="preserve"> level. We conclude that there is statistically significant evidence for a crude association between having diabetes at baseline and the incidence of death from cardiovascular causes, assuming no confounding, selection bias, or information bias.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2096"/>
        </w:tabs>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association between diabetes at baseline and cardiovascular mortality:</w:t>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096"/>
        </w:tabs>
        <w:spacing w:after="0" w:before="0" w:line="240" w:lineRule="auto"/>
        <w:ind w:left="2160" w:right="0" w:hanging="27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OR and interpret the numerical result in words</w:t>
      </w:r>
    </w:p>
    <w:p w:rsidR="00000000" w:rsidDel="00000000" w:rsidP="00000000" w:rsidRDefault="00000000" w:rsidRPr="00000000" w14:paraId="000000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pos="2096"/>
        </w:tabs>
        <w:spacing w:after="0" w:before="0" w:line="240" w:lineRule="auto"/>
        <w:ind w:left="2160" w:right="0" w:hanging="27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Calculate the 95% CI for the OR and interpret the numerical result in words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m:oMath>
        <m:acc>
          <m:accPr>
            <m:chr m:val="̂"/>
            <m:ctrlPr>
              <w:rPr>
                <w:color w:val="4a86e8"/>
              </w:rPr>
            </m:ctrlPr>
          </m:accPr>
          <m:e>
            <m:r>
              <w:rPr>
                <w:color w:val="4a86e8"/>
              </w:rPr>
              <m:t xml:space="preserve">OR</m:t>
            </m:r>
          </m:e>
        </m:acc>
        <m:r>
          <w:rPr>
            <w:color w:val="4a86e8"/>
          </w:rPr>
          <m:t xml:space="preserve">=</m:t>
        </m:r>
        <m:f>
          <m:fPr>
            <m:ctrlPr>
              <w:rPr>
                <w:color w:val="4a86e8"/>
              </w:rPr>
            </m:ctrlPr>
          </m:fPr>
          <m:num>
            <m:r>
              <w:rPr>
                <w:color w:val="4a86e8"/>
              </w:rPr>
              <m:t xml:space="preserve">ad</m:t>
            </m:r>
          </m:num>
          <m:den>
            <m:r>
              <w:rPr>
                <w:color w:val="4a86e8"/>
              </w:rPr>
              <m:t xml:space="preserve">bc</m:t>
            </m:r>
          </m:den>
        </m:f>
        <m:r>
          <w:rPr>
            <w:color w:val="4a86e8"/>
          </w:rPr>
          <m:t xml:space="preserve">=</m:t>
        </m:r>
        <m:f>
          <m:fPr>
            <m:ctrlPr>
              <w:rPr>
                <w:color w:val="4a86e8"/>
              </w:rPr>
            </m:ctrlPr>
          </m:fPr>
          <m:num>
            <m:r>
              <w:rPr>
                <w:color w:val="4a86e8"/>
              </w:rPr>
              <m:t xml:space="preserve">163*686</m:t>
            </m:r>
          </m:num>
          <m:den>
            <m:r>
              <w:rPr>
                <w:color w:val="4a86e8"/>
              </w:rPr>
              <m:t xml:space="preserve">269*178</m:t>
            </m:r>
          </m:den>
        </m:f>
        <m:r>
          <w:rPr>
            <w:color w:val="4a86e8"/>
          </w:rPr>
          <m:t xml:space="preserve">=2.3353</m:t>
        </m:r>
      </m:oMath>
      <w:r w:rsidDel="00000000" w:rsidR="00000000" w:rsidRPr="00000000">
        <w:rPr>
          <w:color w:val="4a86e8"/>
          <w:rtl w:val="0"/>
        </w:rPr>
        <w:t xml:space="preserve"> over the 5-year follow-up period</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color w:val="4a86e8"/>
          <w:rtl w:val="0"/>
        </w:rPr>
        <w:t xml:space="preserve">The odds of death from cardiovascular causes for those having diabetes at baseline is 2.3353 times the odds of death from cardiovascular causes for those having no diabetes at baseline over the 5-year follow-up period, assuming no confounding, selection bias, or information bias.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color w:val="4a86e8"/>
          <w:rtl w:val="0"/>
        </w:rPr>
        <w:t xml:space="preserve">The 95% confidence interval for the ln OR: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m:oMath>
        <m:r>
          <w:rPr>
            <w:color w:val="4a86e8"/>
          </w:rPr>
          <m:t xml:space="preserve">X</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(X)</m:t>
            </m:r>
          </m:e>
        </m:rad>
        <m:r>
          <w:rPr>
            <w:color w:val="4a86e8"/>
          </w:rPr>
          <m:t xml:space="preserve">=ln(</m:t>
        </m:r>
        <m:acc>
          <m:accPr>
            <m:chr m:val="̂"/>
            <m:ctrlPr>
              <w:rPr>
                <w:color w:val="4a86e8"/>
              </w:rPr>
            </m:ctrlPr>
          </m:accPr>
          <m:e>
            <m:r>
              <w:rPr>
                <w:color w:val="4a86e8"/>
              </w:rPr>
              <m:t xml:space="preserve">OR</m:t>
            </m:r>
          </m:e>
        </m:acc>
        <m:r>
          <w:rPr>
            <w:color w:val="4a86e8"/>
          </w:rPr>
          <m:t xml:space="preserve">)</m:t>
        </m:r>
        <m:r>
          <w:rPr>
            <w:color w:val="4a86e8"/>
          </w:rPr>
          <m:t>±</m:t>
        </m:r>
        <m:r>
          <w:rPr>
            <w:color w:val="4a86e8"/>
          </w:rPr>
          <m:t xml:space="preserve">1.96</m:t>
        </m:r>
        <m:rad>
          <m:radPr>
            <m:degHide m:val="1"/>
            <m:ctrlPr>
              <w:rPr>
                <w:color w:val="4a86e8"/>
              </w:rPr>
            </m:ctrlPr>
          </m:radPr>
          <m:e>
            <m:acc>
              <m:accPr>
                <m:chr m:val="̂"/>
                <m:ctrlPr>
                  <w:rPr>
                    <w:color w:val="4a86e8"/>
                  </w:rPr>
                </m:ctrlPr>
              </m:accPr>
              <m:e>
                <m:r>
                  <w:rPr>
                    <w:color w:val="4a86e8"/>
                  </w:rPr>
                  <m:t xml:space="preserve">Var</m:t>
                </m:r>
              </m:e>
            </m:acc>
            <m:r>
              <w:rPr>
                <w:color w:val="4a86e8"/>
              </w:rPr>
              <m:t xml:space="preserve">(ln(</m:t>
            </m:r>
            <m:acc>
              <m:accPr>
                <m:chr m:val="̂"/>
                <m:ctrlPr>
                  <w:rPr>
                    <w:color w:val="4a86e8"/>
                  </w:rPr>
                </m:ctrlPr>
              </m:accPr>
              <m:e>
                <m:r>
                  <w:rPr>
                    <w:color w:val="4a86e8"/>
                  </w:rPr>
                  <m:t xml:space="preserve">OR</m:t>
                </m:r>
              </m:e>
            </m:acc>
            <m:r>
              <w:rPr>
                <w:color w:val="4a86e8"/>
              </w:rPr>
              <m:t xml:space="preserve">))</m:t>
            </m:r>
          </m:e>
        </m:rad>
        <m:r>
          <w:rPr>
            <w:color w:val="4a86e8"/>
          </w:rPr>
          <m:t xml:space="preserve">=ln(</m:t>
        </m:r>
        <m:acc>
          <m:accPr>
            <m:chr m:val="̂"/>
            <m:ctrlPr>
              <w:rPr>
                <w:color w:val="4a86e8"/>
              </w:rPr>
            </m:ctrlPr>
          </m:accPr>
          <m:e>
            <m:r>
              <w:rPr>
                <w:color w:val="4a86e8"/>
              </w:rPr>
              <m:t xml:space="preserve">OR</m:t>
            </m:r>
          </m:e>
        </m:acc>
        <m:r>
          <w:rPr>
            <w:color w:val="4a86e8"/>
          </w:rPr>
          <m:t xml:space="preserve">)</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1</m:t>
                </m:r>
              </m:num>
              <m:den>
                <m:r>
                  <w:rPr>
                    <w:color w:val="4a86e8"/>
                  </w:rPr>
                  <m:t xml:space="preserve">a</m:t>
                </m:r>
              </m:den>
            </m:f>
            <m:r>
              <w:rPr>
                <w:color w:val="4a86e8"/>
              </w:rPr>
              <m:t xml:space="preserve">+</m:t>
            </m:r>
            <m:f>
              <m:fPr>
                <m:ctrlPr>
                  <w:rPr>
                    <w:color w:val="4a86e8"/>
                  </w:rPr>
                </m:ctrlPr>
              </m:fPr>
              <m:num>
                <m:r>
                  <w:rPr>
                    <w:color w:val="4a86e8"/>
                  </w:rPr>
                  <m:t xml:space="preserve">1</m:t>
                </m:r>
              </m:num>
              <m:den>
                <m:r>
                  <w:rPr>
                    <w:color w:val="4a86e8"/>
                  </w:rPr>
                  <m:t xml:space="preserve">b</m:t>
                </m:r>
              </m:den>
            </m:f>
            <m:r>
              <w:rPr>
                <w:color w:val="4a86e8"/>
              </w:rPr>
              <m:t xml:space="preserve">+</m:t>
            </m:r>
            <m:f>
              <m:fPr>
                <m:ctrlPr>
                  <w:rPr>
                    <w:color w:val="4a86e8"/>
                  </w:rPr>
                </m:ctrlPr>
              </m:fPr>
              <m:num>
                <m:r>
                  <w:rPr>
                    <w:color w:val="4a86e8"/>
                  </w:rPr>
                  <m:t xml:space="preserve">1</m:t>
                </m:r>
              </m:num>
              <m:den>
                <m:r>
                  <w:rPr>
                    <w:color w:val="4a86e8"/>
                  </w:rPr>
                  <m:t xml:space="preserve">c</m:t>
                </m:r>
              </m:den>
            </m:f>
            <m:r>
              <w:rPr>
                <w:color w:val="4a86e8"/>
              </w:rPr>
              <m:t xml:space="preserve">+</m:t>
            </m:r>
            <m:f>
              <m:fPr>
                <m:ctrlPr>
                  <w:rPr>
                    <w:color w:val="4a86e8"/>
                  </w:rPr>
                </m:ctrlPr>
              </m:fPr>
              <m:num>
                <m:r>
                  <w:rPr>
                    <w:color w:val="4a86e8"/>
                  </w:rPr>
                  <m:t xml:space="preserve">1</m:t>
                </m:r>
              </m:num>
              <m:den>
                <m:r>
                  <w:rPr>
                    <w:color w:val="4a86e8"/>
                  </w:rPr>
                  <m:t xml:space="preserve">d</m:t>
                </m:r>
              </m:den>
            </m:f>
          </m:e>
        </m:rad>
      </m:oMath>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m:oMath>
        <m:r>
          <w:rPr>
            <w:color w:val="4a86e8"/>
          </w:rPr>
          <m:t xml:space="preserve">=ln(2.3353)</m:t>
        </m:r>
        <m:r>
          <w:rPr>
            <w:color w:val="4a86e8"/>
          </w:rPr>
          <m:t>±</m:t>
        </m:r>
        <m:r>
          <w:rPr>
            <w:color w:val="4a86e8"/>
          </w:rPr>
          <m:t xml:space="preserve">1.96</m:t>
        </m:r>
        <m:rad>
          <m:radPr>
            <m:degHide m:val="1"/>
            <m:ctrlPr>
              <w:rPr>
                <w:color w:val="4a86e8"/>
              </w:rPr>
            </m:ctrlPr>
          </m:radPr>
          <m:e>
            <m:f>
              <m:fPr>
                <m:ctrlPr>
                  <w:rPr>
                    <w:color w:val="4a86e8"/>
                  </w:rPr>
                </m:ctrlPr>
              </m:fPr>
              <m:num>
                <m:r>
                  <w:rPr>
                    <w:color w:val="4a86e8"/>
                  </w:rPr>
                  <m:t xml:space="preserve">1</m:t>
                </m:r>
              </m:num>
              <m:den>
                <m:r>
                  <w:rPr>
                    <w:color w:val="4a86e8"/>
                  </w:rPr>
                  <m:t xml:space="preserve">163</m:t>
                </m:r>
              </m:den>
            </m:f>
            <m:r>
              <w:rPr>
                <w:color w:val="4a86e8"/>
              </w:rPr>
              <m:t xml:space="preserve">+</m:t>
            </m:r>
            <m:f>
              <m:fPr>
                <m:ctrlPr>
                  <w:rPr>
                    <w:color w:val="4a86e8"/>
                  </w:rPr>
                </m:ctrlPr>
              </m:fPr>
              <m:num>
                <m:r>
                  <w:rPr>
                    <w:color w:val="4a86e8"/>
                  </w:rPr>
                  <m:t xml:space="preserve">1</m:t>
                </m:r>
              </m:num>
              <m:den>
                <m:r>
                  <w:rPr>
                    <w:color w:val="4a86e8"/>
                  </w:rPr>
                  <m:t xml:space="preserve">269</m:t>
                </m:r>
              </m:den>
            </m:f>
            <m:r>
              <w:rPr>
                <w:color w:val="4a86e8"/>
              </w:rPr>
              <m:t xml:space="preserve">+</m:t>
            </m:r>
            <m:f>
              <m:fPr>
                <m:ctrlPr>
                  <w:rPr>
                    <w:color w:val="4a86e8"/>
                  </w:rPr>
                </m:ctrlPr>
              </m:fPr>
              <m:num>
                <m:r>
                  <w:rPr>
                    <w:color w:val="4a86e8"/>
                  </w:rPr>
                  <m:t xml:space="preserve">1</m:t>
                </m:r>
              </m:num>
              <m:den>
                <m:r>
                  <w:rPr>
                    <w:color w:val="4a86e8"/>
                  </w:rPr>
                  <m:t xml:space="preserve">178</m:t>
                </m:r>
              </m:den>
            </m:f>
            <m:r>
              <w:rPr>
                <w:color w:val="4a86e8"/>
              </w:rPr>
              <m:t xml:space="preserve">+</m:t>
            </m:r>
            <m:f>
              <m:fPr>
                <m:ctrlPr>
                  <w:rPr>
                    <w:color w:val="4a86e8"/>
                  </w:rPr>
                </m:ctrlPr>
              </m:fPr>
              <m:num>
                <m:r>
                  <w:rPr>
                    <w:color w:val="4a86e8"/>
                  </w:rPr>
                  <m:t xml:space="preserve">1</m:t>
                </m:r>
              </m:num>
              <m:den>
                <m:r>
                  <w:rPr>
                    <w:color w:val="4a86e8"/>
                  </w:rPr>
                  <m:t xml:space="preserve">686</m:t>
                </m:r>
              </m:den>
            </m:f>
          </m:e>
        </m:rad>
        <m:r>
          <w:rPr>
            <w:color w:val="4a86e8"/>
          </w:rPr>
          <m:t xml:space="preserve">=(0.5931, 1.1031)</m:t>
        </m:r>
      </m:oMath>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color w:val="4a86e8"/>
          <w:rtl w:val="0"/>
        </w:rPr>
        <w:t xml:space="preserve">So, the 95% confidence interval for the OR: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m:oMath>
        <m:sSup>
          <m:sSupPr>
            <m:ctrlPr>
              <w:rPr>
                <w:color w:val="4a86e8"/>
              </w:rPr>
            </m:ctrlPr>
          </m:sSupPr>
          <m:e>
            <m:r>
              <w:rPr>
                <w:color w:val="4a86e8"/>
              </w:rPr>
              <m:t xml:space="preserve">e</m:t>
            </m:r>
          </m:e>
          <m:sup>
            <m:r>
              <w:rPr>
                <w:color w:val="4a86e8"/>
              </w:rPr>
              <m:t xml:space="preserve">(0.5931, 1.1031)</m:t>
            </m:r>
          </m:sup>
        </m:sSup>
        <m:r>
          <w:rPr>
            <w:color w:val="4a86e8"/>
          </w:rPr>
          <m:t xml:space="preserve">=(1.8096, 3.0136)</m:t>
        </m:r>
      </m:oMath>
      <w:r w:rsidDel="00000000" w:rsidR="00000000" w:rsidRPr="00000000">
        <w:rPr>
          <w:rtl w:val="0"/>
        </w:rPr>
      </w:r>
    </w:p>
    <w:p w:rsidR="00000000" w:rsidDel="00000000" w:rsidP="00000000" w:rsidRDefault="00000000" w:rsidRPr="00000000" w14:paraId="000000F6">
      <w:pPr>
        <w:rPr>
          <w:color w:val="4a86e8"/>
        </w:rPr>
      </w:pPr>
      <w:r w:rsidDel="00000000" w:rsidR="00000000" w:rsidRPr="00000000">
        <w:rPr>
          <w:color w:val="4a86e8"/>
          <w:rtl w:val="0"/>
        </w:rPr>
        <w:t xml:space="preserve">With 95% confidence, these data are consistent with odds ratios ranging from 1.8096 to 3.0136 for the association between diabetes at baseline and cardiovascular mortality over the 5-year follow-up period, assuming no confounding, selection bias, or information bias.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096"/>
        </w:tabs>
        <w:spacing w:after="0" w:before="0" w:line="240" w:lineRule="auto"/>
        <w:ind w:right="0"/>
        <w:jc w:val="left"/>
        <w:rPr>
          <w:color w:val="4a86e8"/>
        </w:rPr>
      </w:pPr>
      <w:r w:rsidDel="00000000" w:rsidR="00000000" w:rsidRPr="00000000">
        <w:rPr>
          <w:rtl w:val="0"/>
        </w:rPr>
      </w:r>
    </w:p>
    <w:sectPr>
      <w:head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EPI202: Homework #1</w:t>
      <w:tab/>
      <w:tab/>
      <w:t xml:space="preserve">Page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of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 _____</w:t>
    </w:r>
    <w:r w:rsidDel="00000000" w:rsidR="00000000" w:rsidRPr="00000000">
      <w:rPr>
        <w:b w:val="1"/>
        <w:u w:val="single"/>
        <w:rtl w:val="0"/>
      </w:rPr>
      <w:t xml:space="preserve">Diego Liang</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_______</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Roman"/>
      <w:lvlText w:val="%2."/>
      <w:lvlJc w:val="left"/>
      <w:pPr>
        <w:ind w:left="1440" w:hanging="360"/>
      </w:pPr>
      <w:rPr>
        <w:rFonts w:ascii="Cambria" w:cs="Cambria" w:eastAsia="Cambria" w:hAnsi="Cambria"/>
      </w:rPr>
    </w:lvl>
    <w:lvl w:ilvl="2">
      <w:start w:val="1"/>
      <w:numFmt w:val="lowerLetter"/>
      <w:lvlText w:val="(%3)"/>
      <w:lvlJc w:val="right"/>
      <w:pPr>
        <w:ind w:left="2160" w:hanging="180"/>
      </w:pPr>
      <w:rPr>
        <w:rFonts w:ascii="Times" w:cs="Times" w:eastAsia="Times" w:hAnsi="Time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 w:type="table" w:styleId="Table4">
    <w:basedOn w:val="TableNormal"/>
    <w:rPr>
      <w:sz w:val="20"/>
      <w:szCs w:val="20"/>
    </w:rPr>
    <w:tblPr>
      <w:tblStyleRowBandSize w:val="1"/>
      <w:tblStyleColBandSize w:val="1"/>
      <w:tblCellMar>
        <w:top w:w="0.0" w:type="dxa"/>
        <w:left w:w="108.0" w:type="dxa"/>
        <w:bottom w:w="0.0" w:type="dxa"/>
        <w:right w:w="108.0" w:type="dxa"/>
      </w:tblCellMar>
    </w:tblPr>
  </w:style>
  <w:style w:type="table" w:styleId="Table5">
    <w:basedOn w:val="TableNormal"/>
    <w:rPr>
      <w:sz w:val="20"/>
      <w:szCs w:val="20"/>
    </w:rPr>
    <w:tblPr>
      <w:tblStyleRowBandSize w:val="1"/>
      <w:tblStyleColBandSize w:val="1"/>
      <w:tblCellMar>
        <w:top w:w="0.0" w:type="dxa"/>
        <w:left w:w="108.0" w:type="dxa"/>
        <w:bottom w:w="0.0" w:type="dxa"/>
        <w:right w:w="108.0" w:type="dxa"/>
      </w:tblCellMar>
    </w:tblPr>
  </w:style>
  <w:style w:type="table" w:styleId="Table6">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ciencedirect.com/science/article/abs/pii/S0376871618303466?via%3Dihub"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