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sz w:val="96"/>
          <w:rtl w:val="0"/>
        </w:rPr>
        <w:t xml:space="preserve">FrozenWars</w:t>
      </w:r>
    </w:p>
    <w:p w:rsidP="00000000" w:rsidRPr="00000000" w:rsidR="00000000" w:rsidDel="00000000" w:rsidRDefault="00000000">
      <w:pPr/>
      <w:r w:rsidRPr="00000000" w:rsidR="00000000" w:rsidDel="00000000">
        <w:rPr>
          <w:b w:val="1"/>
          <w:sz w:val="48"/>
          <w:rtl w:val="0"/>
        </w:rPr>
        <w:t xml:space="preserve">Documento Maestro de Actas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Fecha:</w:t>
      </w:r>
      <w:r w:rsidRPr="00000000" w:rsidR="00000000" w:rsidDel="00000000">
        <w:rPr>
          <w:b w:val="1"/>
          <w:rtl w:val="0"/>
        </w:rPr>
        <w:t xml:space="preserve"> 23/11/2012</w:t>
      </w:r>
    </w:p>
    <w:p w:rsidP="00000000" w:rsidRPr="00000000" w:rsidR="00000000" w:rsidDel="00000000" w:rsidRDefault="00000000">
      <w:pPr>
        <w:ind w:right="160"/>
      </w:pPr>
      <w:r w:rsidRPr="00000000" w:rsidR="00000000" w:rsidDel="00000000">
        <w:rPr>
          <w:b w:val="1"/>
          <w:u w:val="single"/>
          <w:rtl w:val="0"/>
        </w:rPr>
        <w:t xml:space="preserve">Autor:</w:t>
      </w:r>
      <w:r w:rsidRPr="00000000" w:rsidR="00000000" w:rsidDel="00000000">
        <w:rPr>
          <w:b w:val="1"/>
          <w:rtl w:val="0"/>
        </w:rPr>
        <w:t xml:space="preserve"> Gonzalo Pericacho Sánchez, Concepción Núñez Montes de Oca.</w:t>
      </w:r>
    </w:p>
    <w:p w:rsidP="00000000" w:rsidRPr="00000000" w:rsidR="00000000" w:rsidDel="00000000" w:rsidRDefault="00000000">
      <w:pPr/>
      <w:r w:rsidRPr="00000000" w:rsidR="00000000" w:rsidDel="00000000">
        <w:rPr>
          <w:b w:val="1"/>
          <w:u w:val="single"/>
          <w:rtl w:val="0"/>
        </w:rPr>
        <w:t xml:space="preserve">Versión:</w:t>
      </w:r>
      <w:r w:rsidRPr="00000000" w:rsidR="00000000" w:rsidDel="00000000">
        <w:rPr>
          <w:b w:val="1"/>
          <w:rtl w:val="0"/>
        </w:rPr>
        <w:t xml:space="preserve"> 1.5</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869" w:firstLine="0" w:right="-254"/>
        <w:jc w:val="center"/>
      </w:pPr>
      <w:r w:rsidRPr="00000000" w:rsidR="00000000" w:rsidDel="00000000">
        <w:drawing>
          <wp:inline>
            <wp:extent cy="2630078" cx="6617616"/>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2630078" cx="6617616"/>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b w:val="1"/>
          <w:sz w:val="48"/>
          <w:u w:val="single"/>
          <w:rtl w:val="0"/>
        </w:rPr>
        <w:t xml:space="preserve">TABLA DE VERSIONES</w:t>
      </w:r>
    </w:p>
    <w:p w:rsidP="00000000" w:rsidRPr="00000000" w:rsidR="00000000" w:rsidDel="00000000" w:rsidRDefault="00000000">
      <w:pPr>
        <w:jc w:val="center"/>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30"/>
        <w:gridCol w:w="1545"/>
        <w:gridCol w:w="4035"/>
        <w:gridCol w:w="225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Versión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Autor/es</w:t>
            </w:r>
          </w:p>
        </w:tc>
      </w:tr>
      <w:tr>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26/10/12</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v1.0</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Añadida primera reunión del grupo a la carpeta</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16"/>
                <w:rtl w:val="0"/>
              </w:rPr>
              <w:t xml:space="preserve">Concepción Nuñez Montes de Oca</w:t>
            </w:r>
          </w:p>
        </w:tc>
      </w:tr>
      <w:tr>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11/11/12</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v1.1</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Ajustes en el formato de los documentos</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16"/>
                <w:rtl w:val="0"/>
              </w:rPr>
              <w:t xml:space="preserve">Gonzalo Pericacho Sánchez</w:t>
            </w:r>
          </w:p>
        </w:tc>
      </w:tr>
      <w:tr>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13/11/12</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v1.2</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Añadida segunda reunión del grupo a la carpeta</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16"/>
                <w:rtl w:val="0"/>
              </w:rPr>
              <w:t xml:space="preserve">Concepción Nuñez Montes de Oca</w:t>
            </w:r>
          </w:p>
        </w:tc>
      </w:tr>
      <w:tr>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16/11/12</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v1.3</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Creación del documento maestro</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16"/>
                <w:rtl w:val="0"/>
              </w:rPr>
              <w:t xml:space="preserve">Gonzalo Pericacho Sánchez</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20/11/12</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v1.4</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Añadida tercera reunión del grupo a la carpeta</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16"/>
                <w:rtl w:val="0"/>
              </w:rPr>
              <w:t xml:space="preserve">Concepción Nuñez Montes de Oca, Federico García Ávila</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23/11/12</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v1.5</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Añadida cuarta reunión del grupo a la carpeta</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16"/>
                <w:rtl w:val="0"/>
              </w:rPr>
              <w:t xml:space="preserve">Daniel López Carreras, Daniel Corrales Rodriguez.</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Descripción del documento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En este documento se muestra el seguimiento de todas las reuniones del grupo durante el desarrollo del proyecto, así como la modificación de alguna de ellas. Cada reunión que se haya producido será redactada en un documento aparte con los temas propuestos a tratar en dicha reunión y las decisiones tomadas en la misma y se añadirá a la carpeta con la consecuente modificación en este documento maestro; Se celebrarán en el día y hora en el que la asistencia sea posible para la mayor parte de los componentes del grupo, teniendo en consideración el documento “Reuniones globales de grupo”.</w:t>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Reuniones Realizadas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Octubre</w:t>
      </w:r>
    </w:p>
    <w:p w:rsidP="00000000" w:rsidRPr="00000000" w:rsidR="00000000" w:rsidDel="00000000" w:rsidRDefault="00000000">
      <w:pPr>
        <w:numPr>
          <w:ilvl w:val="0"/>
          <w:numId w:val="2"/>
        </w:numPr>
        <w:ind w:left="720" w:hanging="359"/>
      </w:pPr>
      <w:r w:rsidRPr="00000000" w:rsidR="00000000" w:rsidDel="00000000">
        <w:rPr>
          <w:rtl w:val="0"/>
        </w:rPr>
        <w:t xml:space="preserve">26/10/12.</w:t>
        <w:tab/>
      </w:r>
      <w:hyperlink r:id="rId6">
        <w:r w:rsidRPr="00000000" w:rsidR="00000000" w:rsidDel="00000000">
          <w:rPr>
            <w:color w:val="1155cc"/>
            <w:u w:val="single"/>
            <w:rtl w:val="0"/>
          </w:rPr>
          <w:t xml:space="preserve">1ª Reunión de grupo.</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Noviembre</w:t>
      </w:r>
    </w:p>
    <w:p w:rsidP="00000000" w:rsidRPr="00000000" w:rsidR="00000000" w:rsidDel="00000000" w:rsidRDefault="00000000">
      <w:pPr>
        <w:numPr>
          <w:ilvl w:val="0"/>
          <w:numId w:val="1"/>
        </w:numPr>
        <w:ind w:left="720" w:hanging="359"/>
      </w:pPr>
      <w:r w:rsidRPr="00000000" w:rsidR="00000000" w:rsidDel="00000000">
        <w:rPr>
          <w:rtl w:val="0"/>
        </w:rPr>
        <w:t xml:space="preserve">13/11/12.</w:t>
        <w:tab/>
      </w:r>
      <w:hyperlink r:id="rId7">
        <w:r w:rsidRPr="00000000" w:rsidR="00000000" w:rsidDel="00000000">
          <w:rPr>
            <w:color w:val="1155cc"/>
            <w:u w:val="single"/>
            <w:rtl w:val="0"/>
          </w:rPr>
          <w:t xml:space="preserve">2ª Reunión de grupo.</w:t>
        </w:r>
      </w:hyperlink>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20/11/12.</w:t>
        <w:tab/>
      </w:r>
      <w:hyperlink r:id="rId8">
        <w:r w:rsidRPr="00000000" w:rsidR="00000000" w:rsidDel="00000000">
          <w:rPr>
            <w:color w:val="1155cc"/>
            <w:u w:val="single"/>
            <w:rtl w:val="0"/>
          </w:rPr>
          <w:t xml:space="preserve">3ª Reunión de grupo.</w:t>
        </w:r>
      </w:hyperlink>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23/11/12.</w:t>
        <w:tab/>
      </w:r>
      <w:hyperlink r:id="rId9">
        <w:r w:rsidRPr="00000000" w:rsidR="00000000" w:rsidDel="00000000">
          <w:rPr>
            <w:color w:val="1155cc"/>
            <w:u w:val="single"/>
            <w:rtl w:val="0"/>
          </w:rPr>
          <w:t xml:space="preserve">4ª Reunión de grupo.</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Diciembre</w:t>
      </w:r>
    </w:p>
    <w:p w:rsidP="00000000" w:rsidRPr="00000000" w:rsidR="00000000" w:rsidDel="00000000" w:rsidRDefault="00000000">
      <w:pPr>
        <w:numPr>
          <w:ilvl w:val="0"/>
          <w:numId w:val="2"/>
        </w:numPr>
        <w:ind w:left="720" w:hanging="359"/>
      </w:pPr>
      <w:r w:rsidRPr="00000000" w:rsidR="00000000" w:rsidDel="00000000">
        <w:rPr>
          <w:rtl w:val="0"/>
        </w:rPr>
        <w:t xml:space="preserve">14/12/12.</w:t>
        <w:tab/>
      </w:r>
      <w:hyperlink r:id="rId10">
        <w:r w:rsidRPr="00000000" w:rsidR="00000000" w:rsidDel="00000000">
          <w:rPr>
            <w:color w:val="1155cc"/>
            <w:u w:val="single"/>
            <w:rtl w:val="0"/>
          </w:rPr>
          <w:t xml:space="preserve">5ª Reunión de grupo.</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Enero</w:t>
      </w:r>
    </w:p>
    <w:p w:rsidP="00000000" w:rsidRPr="00000000" w:rsidR="00000000" w:rsidDel="00000000" w:rsidRDefault="00000000">
      <w:pPr>
        <w:numPr>
          <w:ilvl w:val="0"/>
          <w:numId w:val="2"/>
        </w:numPr>
        <w:ind w:left="720" w:hanging="359"/>
      </w:pPr>
      <w:r w:rsidRPr="00000000" w:rsidR="00000000" w:rsidDel="00000000">
        <w:rPr>
          <w:rtl w:val="0"/>
        </w:rPr>
        <w:t xml:space="preserve">08/01/13.</w:t>
        <w:tab/>
      </w:r>
      <w:hyperlink r:id="rId11">
        <w:r w:rsidRPr="00000000" w:rsidR="00000000" w:rsidDel="00000000">
          <w:rPr>
            <w:color w:val="1155cc"/>
            <w:u w:val="single"/>
            <w:rtl w:val="0"/>
          </w:rPr>
          <w:t xml:space="preserve">6ª Reunión de grupo.</w:t>
        </w:r>
      </w:hyperlink>
      <w:r w:rsidRPr="00000000" w:rsidR="00000000" w:rsidDel="00000000">
        <w:rPr>
          <w:rtl w:val="0"/>
        </w:rPr>
      </w:r>
    </w:p>
    <w:sectPr>
      <w:footerReference r:id="rId12"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255" w:right="-824"/>
      <w:jc w:val="right"/>
    </w:pPr>
    <w:r w:rsidRPr="00000000" w:rsidR="00000000" w:rsidDel="00000000">
      <w:rPr>
        <w:rtl w:val="0"/>
      </w:rPr>
      <w:t xml:space="preserve"> Documento Maestro de Actas. </w:t>
    </w:r>
    <w:fldSimple w:dirty="0" w:instr="PAGE" w:fldLock="0">
      <w:r w:rsidRPr="00000000" w:rsidR="00000000" w:rsidDel="00000000">
        <w:rPr/>
      </w:r>
    </w:fldSimple>
    <w:r w:rsidRPr="00000000" w:rsidR="00000000" w:rsidDel="00000000">
      <w:rPr>
        <w:rtl w:val="0"/>
      </w:rPr>
      <w:t xml:space="preserve">/</w:t>
    </w:r>
    <w:fldSimple w:dirty="0" w:instr="NUMPAGES"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oter1.xml" Type="http://schemas.openxmlformats.org/officeDocument/2006/relationships/footer" Id="rId12"/><Relationship Target="fontTable.xml" Type="http://schemas.openxmlformats.org/officeDocument/2006/relationships/fontTable" Id="rId2"/><Relationship Target="settings.xml" Type="http://schemas.openxmlformats.org/officeDocument/2006/relationships/settings" Id="rId1"/><Relationship Target="https://docs.google.com/document/d/1V1dhPlWp8mSYLWOnM82TNSaqFQWaoJLD8O2zxSnvRBM/edit" Type="http://schemas.openxmlformats.org/officeDocument/2006/relationships/hyperlink" TargetMode="External" Id="rId10"/><Relationship Target="styles.xml" Type="http://schemas.openxmlformats.org/officeDocument/2006/relationships/styles" Id="rId4"/><Relationship Target="https://docs.google.com/document/d/1NC5K6q7bqTJvyiuwP855X71x-tr94iQSVI20aaFMTGs/edit" Type="http://schemas.openxmlformats.org/officeDocument/2006/relationships/hyperlink" TargetMode="External" Id="rId11"/><Relationship Target="numbering.xml" Type="http://schemas.openxmlformats.org/officeDocument/2006/relationships/numbering" Id="rId3"/><Relationship Target="https://docs.google.com/document/d/1N3h0W7WhsbikjaMTUgMaU30xhWlmptCv9mVgIRDOFOQ/edit" Type="http://schemas.openxmlformats.org/officeDocument/2006/relationships/hyperlink" TargetMode="External" Id="rId9"/><Relationship Target="https://docs.google.com/document/d/1p3mshn61VbHhatoH2nADimXk__Ti0yvahDW7d3NRzUA/edit" Type="http://schemas.openxmlformats.org/officeDocument/2006/relationships/hyperlink" TargetMode="External" Id="rId6"/><Relationship Target="media/image00.png" Type="http://schemas.openxmlformats.org/officeDocument/2006/relationships/image" Id="rId5"/><Relationship Target="https://docs.google.com/document/d/1rbIcYxRwn0Yp4pntD48M8qEd1zirrlU08joGCKm4PNI/edit" Type="http://schemas.openxmlformats.org/officeDocument/2006/relationships/hyperlink" TargetMode="External" Id="rId8"/><Relationship Target="https://docs.google.com/document/d/1GhUW4YiM0XM6Upo9YgOooYMH8G5-Oq42wuJiPPDFkDY/edi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Documento Maestro de Actas.docx</dc:title>
</cp:coreProperties>
</file>