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de reunión 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13/11/2012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Concepción Núñez Montes de Oca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869"/>
      </w:pPr>
      <w:r w:rsidRPr="00000000" w:rsidR="00000000" w:rsidDel="00000000">
        <w:drawing>
          <wp:inline>
            <wp:extent cy="2658359" cx="6683604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58359" cx="6683604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13/11/2012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12:00.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13:30.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Concepción Núñez Montes de Oca.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16/11/12 por Concepción Núñez Montes de Oca y Gonzalo Pericacho Sánchez.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Planteamiento de Casos de uso y requisitos.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Reparto del trabajo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del formato de los documentos.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planificación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Presentación de funcionamiento de un chat en SmartFoxServer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Toma de decisiones del prototipo a presentar en la próxima entrega.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Presentación de ejemplo en 2D (Arkanoid) usando la librería libgdx para android (funcionamiento en dispositivo móvil).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Realización de un vídeo-tutorial por parte de Concepción Núñez Montes de Oca para la instalación y configuración de un servidor WAN (Wide Area Network) en SmartFoxServer.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Modificación del documento Gráficos por cambio en la herramienta de desarrollo por Concepción Núñez Montes de Oca 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Redacción de documento maestro y  creación de una plantilla para mantener un formato común en la redacción de documento por parte de Gonzalo Pericacho Sánchez y Concepción Núñez Montes de Oca 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Redacción preliminar de los casos de uso (previo a la entrega) para la revisión del profesor Beatriz Gómez Carrero, Federico García Ávila, Daniel Corrales Rodriguez.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Realización del prototipo usando libgdx y SmartFoxServer. Incluye gráficos e interacción de varios usuarios con los dispositivos móviles. Realización: María Díaz Calvo, Ricardo Javier Carrión Beltrán y Diego Arranz García.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Redacción preliminar de los requisitos (previo a la entrega) para la revisión del profesor Daniel López Carreras,  Gonzalo Pericacho Sánchez y Concepción Núñez Montes de Oca 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 planificación no sufre modificaciones por el momento.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Queda fijada la próxima reunión el día viernes 23/11/2012.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Acta2.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2. Reunión del día 13/11/2012.docx</dc:title>
</cp:coreProperties>
</file>