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96"/>
          <w:rtl w:val="0"/>
        </w:rPr>
        <w:t xml:space="preserve">FrozenWars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48"/>
          <w:rtl w:val="0"/>
        </w:rPr>
        <w:t xml:space="preserve">Caso de Uso: Menú ajustes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Fecha:</w:t>
      </w:r>
      <w:r w:rsidRPr="00000000" w:rsidR="00000000" w:rsidDel="00000000">
        <w:rPr>
          <w:b w:val="1"/>
          <w:rtl w:val="0"/>
        </w:rPr>
        <w:t xml:space="preserve"> 11/12/2012</w:t>
      </w:r>
    </w:p>
    <w:p w:rsidP="00000000" w:rsidRPr="00000000" w:rsidR="00000000" w:rsidDel="00000000" w:rsidRDefault="00000000">
      <w:pPr>
        <w:ind w:right="160"/>
      </w:pPr>
      <w:r w:rsidRPr="00000000" w:rsidR="00000000" w:rsidDel="00000000">
        <w:rPr>
          <w:b w:val="1"/>
          <w:u w:val="single"/>
          <w:rtl w:val="0"/>
        </w:rPr>
        <w:t xml:space="preserve">Autor:</w:t>
      </w:r>
      <w:r w:rsidRPr="00000000" w:rsidR="00000000" w:rsidDel="00000000">
        <w:rPr>
          <w:b w:val="1"/>
          <w:rtl w:val="0"/>
        </w:rPr>
        <w:t xml:space="preserve"> Federico García Ávila y Beatriz Gómez Carrero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u w:val="single"/>
          <w:rtl w:val="0"/>
        </w:rPr>
        <w:t xml:space="preserve">Versión:</w:t>
      </w:r>
      <w:r w:rsidRPr="00000000" w:rsidR="00000000" w:rsidDel="00000000">
        <w:rPr>
          <w:b w:val="1"/>
          <w:rtl w:val="0"/>
        </w:rPr>
        <w:t xml:space="preserve"> 1.1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-254" w:hanging="869"/>
      </w:pPr>
      <w:r w:rsidRPr="00000000" w:rsidR="00000000" w:rsidDel="00000000">
        <w:drawing>
          <wp:inline>
            <wp:extent cy="2619375" cx="6581775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2619375" cx="6581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TABLA DE VERSIONES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sz w:val="36"/>
                <w:u w:val="single"/>
                <w:rtl w:val="0"/>
              </w:rPr>
              <w:t xml:space="preserve">Autor/es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11/12/12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Creación de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Beatriz Gómez Carrero y Federico García Ávila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36"/>
          <w:rtl w:val="0"/>
        </w:rPr>
        <w:t xml:space="preserve">Caso de uso menú ajustes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702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ID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2.2.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Cambiar ajustes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Beatriz Gómez Carrero y Federico García Ávila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Fecha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sz w:val="24"/>
                <w:rtl w:val="0"/>
              </w:rPr>
              <w:t xml:space="preserve">11 de diciembre de 2012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Descripción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Ver y cambiar los ajustes de la aplicación (vibración, sonido, confirmación al salir y borrar información de usuario y contraseña).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Actores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El usuario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Precondiciones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Haber cargado la configuración de la aplicación.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Flujo Caso de Uso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1.- Sonido: el usuario elige si quiere que se reproduzca música y sonido durante la partida.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2.- Vibración: el usuario elige si quiere que se produzca vibración cuando pierde una vida.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3.- Información de usuario: el usuario puede borrar la información de usuario y contraseña de la última sesión para poder usar otro usuario en la próxima ejecución del menu juego. 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4.- Confirmación al salir: el usuario elige si quiere que haya un mensaje de confirmación al cerrar la aplicación.</w:t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Los ajustes predeterminados (para la primera ejecución de la aplicación o corrupción del fichero de ajustes) son: vibración activada, sonido activado, confirmación al salir activada.</w:t>
            </w:r>
          </w:p>
        </w:tc>
      </w:tr>
      <w:tr>
        <w:trPr>
          <w:trHeight w:val="640" w:hRule="atLeast"/>
        </w:trP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sz w:val="24"/>
                <w:rtl w:val="0"/>
              </w:rPr>
              <w:t xml:space="preserve">Postcondiciones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La configuración de la aplicación se actualiza según los valores elegidos por el usuario (pero no se guarda en el fichero).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/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ind w:right="-819"/>
      <w:jc w:val="right"/>
    </w:pPr>
    <w:r w:rsidRPr="00000000" w:rsidR="00000000" w:rsidDel="00000000">
      <w:rPr>
        <w:rtl w:val="0"/>
      </w:rPr>
      <w:t xml:space="preserve">Caso de Uso: Menú ajustes. </w:t>
    </w: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  <w:t xml:space="preserve">/</w:t>
    </w:r>
    <w:fldSimple w:dirty="0" w:instr="NUMPAGES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2.2- Cambiar ajustes.docx</dc:title>
</cp:coreProperties>
</file>