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Titulo caso de uso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dd/mm/aaaa (fecha de creación del documento)</w:t>
      </w:r>
    </w:p>
    <w:p w:rsidP="00000000" w:rsidRPr="00000000" w:rsidR="00000000" w:rsidDel="00000000" w:rsidRDefault="00000000">
      <w:pPr>
        <w:ind w:left="540" w:right="160" w:hanging="559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Nombre Apellido Apellido, Nombre Apellido Apellido. (autores de los cambios  más relevantes del documento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x.x (última versión del documento)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 w:right="-254"/>
      </w:pPr>
      <w:r w:rsidRPr="00000000" w:rsidR="00000000" w:rsidDel="00000000">
        <w:drawing>
          <wp:inline>
            <wp:extent cy="2600325" cx="653415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00325" cx="65341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08/01/2013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Beatriz Gómez Carrero y Federico García Ávila</w:t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titulo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&lt;&lt;Identificador único caso de uso&gt;&gt;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&lt;&lt;Nombre del caso de uso&gt;&gt;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&lt;&lt;Nombre de la persona quien realizo el caso de uso&gt;&gt;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&lt;&lt;Fecha creación del caso de uso&gt;&gt;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&lt;&lt;pequeño resumen del caso de uso&gt;&gt;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&lt;&lt;Se indica los usuarios que interactúan con el caso de uso&gt;&gt;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&lt;&lt;Condiciones que deben pasar antes que el caso de uso sea ejecutado&gt;&gt;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&lt;&lt;Descripción detalla del flujo del caso de uso&gt;&gt;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&lt;&lt;Condiciones que se generan al momento de terminar el caso de uso&gt;&gt;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jc w:val="left"/>
      </w:pP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19"/>
      <w:jc w:val="right"/>
    </w:pPr>
    <w:r w:rsidRPr="00000000" w:rsidR="00000000" w:rsidDel="00000000">
      <w:rPr>
        <w:rtl w:val="0"/>
      </w:rPr>
      <w:t xml:space="preserve">Caso de Uso: titulo.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righ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redactar casos de uso.docx</dc:title>
</cp:coreProperties>
</file>