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CA" w:rsidRPr="001B1C81" w:rsidRDefault="001F39CA" w:rsidP="001F39CA">
      <w:pPr>
        <w:spacing w:line="720" w:lineRule="auto"/>
        <w:jc w:val="center"/>
        <w:rPr>
          <w:rFonts w:asciiTheme="majorHAnsi" w:hAnsiTheme="majorHAnsi" w:cstheme="majorHAnsi"/>
          <w:b/>
          <w:sz w:val="36"/>
          <w:szCs w:val="28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212725</wp:posOffset>
            </wp:positionH>
            <wp:positionV relativeFrom="margin">
              <wp:posOffset>-1025525</wp:posOffset>
            </wp:positionV>
            <wp:extent cx="5146040" cy="2081530"/>
            <wp:effectExtent l="19050" t="0" r="0" b="0"/>
            <wp:wrapSquare wrapText="bothSides"/>
            <wp:docPr id="1" name="Imagen 9" descr="Resultado de imagen para escuela colombiana de ingenie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9" descr="Resultado de imagen para escuela colombiana de ingenier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9CA" w:rsidRDefault="001F39CA" w:rsidP="001F39CA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  <w:lang w:val="es-CO"/>
        </w:rPr>
      </w:pPr>
      <w:r>
        <w:rPr>
          <w:rFonts w:asciiTheme="majorHAnsi" w:hAnsiTheme="majorHAnsi" w:cstheme="majorHAnsi"/>
          <w:b/>
          <w:sz w:val="32"/>
          <w:szCs w:val="24"/>
          <w:lang w:val="es-CO"/>
        </w:rPr>
        <w:t xml:space="preserve">Diseño de </w:t>
      </w:r>
      <w:r w:rsidRPr="00930C0C">
        <w:rPr>
          <w:rFonts w:asciiTheme="majorHAnsi" w:hAnsiTheme="majorHAnsi" w:cstheme="majorHAnsi"/>
          <w:b/>
          <w:sz w:val="32"/>
          <w:szCs w:val="24"/>
          <w:lang w:val="es-CO"/>
        </w:rPr>
        <w:t>Redes</w:t>
      </w:r>
      <w:r>
        <w:rPr>
          <w:rFonts w:asciiTheme="majorHAnsi" w:hAnsiTheme="majorHAnsi" w:cstheme="majorHAnsi"/>
          <w:b/>
          <w:sz w:val="32"/>
          <w:szCs w:val="24"/>
          <w:lang w:val="es-CO"/>
        </w:rPr>
        <w:t xml:space="preserve"> LAN y WAN</w:t>
      </w:r>
      <w:r w:rsidRPr="00930C0C">
        <w:rPr>
          <w:rFonts w:asciiTheme="majorHAnsi" w:hAnsiTheme="majorHAnsi" w:cstheme="majorHAnsi"/>
          <w:b/>
          <w:sz w:val="32"/>
          <w:szCs w:val="24"/>
          <w:lang w:val="es-CO"/>
        </w:rPr>
        <w:t xml:space="preserve"> </w:t>
      </w:r>
    </w:p>
    <w:p w:rsidR="001F39CA" w:rsidRPr="00930C0C" w:rsidRDefault="001F39CA" w:rsidP="001F39CA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  <w:lang w:val="es-CO"/>
        </w:rPr>
      </w:pPr>
    </w:p>
    <w:p w:rsidR="001F39CA" w:rsidRDefault="001F39CA" w:rsidP="001F39CA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  <w:lang w:val="es-CO"/>
        </w:rPr>
      </w:pPr>
      <w:r w:rsidRPr="001F39CA">
        <w:rPr>
          <w:rFonts w:asciiTheme="majorHAnsi" w:hAnsiTheme="majorHAnsi" w:cstheme="majorHAnsi"/>
          <w:b/>
          <w:sz w:val="32"/>
          <w:szCs w:val="24"/>
          <w:lang w:val="es-CO"/>
        </w:rPr>
        <w:t xml:space="preserve">Packet Tracer – </w:t>
      </w:r>
      <w:proofErr w:type="spellStart"/>
      <w:r w:rsidRPr="001F39CA">
        <w:rPr>
          <w:rFonts w:asciiTheme="majorHAnsi" w:hAnsiTheme="majorHAnsi" w:cstheme="majorHAnsi"/>
          <w:b/>
          <w:sz w:val="32"/>
          <w:szCs w:val="24"/>
          <w:lang w:val="es-CO"/>
        </w:rPr>
        <w:t>Configuring</w:t>
      </w:r>
      <w:proofErr w:type="spellEnd"/>
      <w:r w:rsidRPr="001F39CA">
        <w:rPr>
          <w:rFonts w:asciiTheme="majorHAnsi" w:hAnsiTheme="majorHAnsi" w:cstheme="majorHAnsi"/>
          <w:b/>
          <w:sz w:val="32"/>
          <w:szCs w:val="24"/>
          <w:lang w:val="es-CO"/>
        </w:rPr>
        <w:t xml:space="preserve"> </w:t>
      </w:r>
      <w:proofErr w:type="spellStart"/>
      <w:r w:rsidRPr="001F39CA">
        <w:rPr>
          <w:rFonts w:asciiTheme="majorHAnsi" w:hAnsiTheme="majorHAnsi" w:cstheme="majorHAnsi"/>
          <w:b/>
          <w:sz w:val="32"/>
          <w:szCs w:val="24"/>
          <w:lang w:val="es-CO"/>
        </w:rPr>
        <w:t>Multiarea</w:t>
      </w:r>
      <w:proofErr w:type="spellEnd"/>
      <w:r w:rsidRPr="001F39CA">
        <w:rPr>
          <w:rFonts w:asciiTheme="majorHAnsi" w:hAnsiTheme="majorHAnsi" w:cstheme="majorHAnsi"/>
          <w:b/>
          <w:sz w:val="32"/>
          <w:szCs w:val="24"/>
          <w:lang w:val="es-CO"/>
        </w:rPr>
        <w:t xml:space="preserve"> OSPFv2</w:t>
      </w:r>
    </w:p>
    <w:p w:rsidR="001F39CA" w:rsidRPr="001F39CA" w:rsidRDefault="001F39CA" w:rsidP="001F39CA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  <w:lang w:val="es-CO"/>
        </w:rPr>
      </w:pPr>
    </w:p>
    <w:p w:rsidR="001F39CA" w:rsidRPr="00930C0C" w:rsidRDefault="001F39CA" w:rsidP="001F39CA">
      <w:pPr>
        <w:spacing w:line="360" w:lineRule="auto"/>
        <w:jc w:val="center"/>
        <w:rPr>
          <w:rFonts w:asciiTheme="majorHAnsi" w:hAnsiTheme="majorHAnsi" w:cstheme="majorHAnsi"/>
          <w:sz w:val="28"/>
          <w:lang w:val="es-CO"/>
        </w:rPr>
      </w:pPr>
    </w:p>
    <w:p w:rsidR="001F39CA" w:rsidRPr="00930C0C" w:rsidRDefault="001F39CA" w:rsidP="001F39CA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  <w:r w:rsidRPr="00930C0C">
        <w:rPr>
          <w:rFonts w:asciiTheme="majorHAnsi" w:hAnsiTheme="majorHAnsi" w:cstheme="majorHAnsi"/>
          <w:b/>
          <w:sz w:val="28"/>
          <w:lang w:val="es-CO"/>
        </w:rPr>
        <w:t>Diego Alejandro Puerto Gómez</w:t>
      </w:r>
    </w:p>
    <w:p w:rsidR="001F39CA" w:rsidRDefault="001F39CA" w:rsidP="001F39CA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  <w:r>
        <w:rPr>
          <w:rFonts w:asciiTheme="majorHAnsi" w:hAnsiTheme="majorHAnsi" w:cstheme="majorHAnsi"/>
          <w:b/>
          <w:sz w:val="28"/>
          <w:lang w:val="es-CO"/>
        </w:rPr>
        <w:t xml:space="preserve">Jimmy Armando </w:t>
      </w:r>
      <w:proofErr w:type="spellStart"/>
      <w:r>
        <w:rPr>
          <w:rFonts w:asciiTheme="majorHAnsi" w:hAnsiTheme="majorHAnsi" w:cstheme="majorHAnsi"/>
          <w:b/>
          <w:sz w:val="28"/>
          <w:lang w:val="es-CO"/>
        </w:rPr>
        <w:t>Chiriví</w:t>
      </w:r>
      <w:proofErr w:type="spellEnd"/>
      <w:r>
        <w:rPr>
          <w:rFonts w:asciiTheme="majorHAnsi" w:hAnsiTheme="majorHAnsi" w:cstheme="majorHAnsi"/>
          <w:b/>
          <w:sz w:val="28"/>
          <w:lang w:val="es-CO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s-CO"/>
        </w:rPr>
        <w:t>Nivia</w:t>
      </w:r>
      <w:proofErr w:type="spellEnd"/>
      <w:r>
        <w:rPr>
          <w:rFonts w:asciiTheme="majorHAnsi" w:hAnsiTheme="majorHAnsi" w:cstheme="majorHAnsi"/>
          <w:b/>
          <w:sz w:val="28"/>
          <w:lang w:val="es-CO"/>
        </w:rPr>
        <w:t xml:space="preserve"> </w:t>
      </w:r>
    </w:p>
    <w:p w:rsidR="001F39CA" w:rsidRDefault="001F39CA" w:rsidP="001F39CA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  <w:r>
        <w:rPr>
          <w:rFonts w:asciiTheme="majorHAnsi" w:hAnsiTheme="majorHAnsi" w:cstheme="majorHAnsi"/>
          <w:b/>
          <w:sz w:val="28"/>
          <w:lang w:val="es-CO"/>
        </w:rPr>
        <w:t xml:space="preserve">David Mateo </w:t>
      </w:r>
      <w:proofErr w:type="spellStart"/>
      <w:r>
        <w:rPr>
          <w:rFonts w:asciiTheme="majorHAnsi" w:hAnsiTheme="majorHAnsi" w:cstheme="majorHAnsi"/>
          <w:b/>
          <w:sz w:val="28"/>
          <w:lang w:val="es-CO"/>
        </w:rPr>
        <w:t>Gonzalez</w:t>
      </w:r>
      <w:proofErr w:type="spellEnd"/>
      <w:r>
        <w:rPr>
          <w:rFonts w:asciiTheme="majorHAnsi" w:hAnsiTheme="majorHAnsi" w:cstheme="majorHAnsi"/>
          <w:b/>
          <w:sz w:val="28"/>
          <w:lang w:val="es-CO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s-CO"/>
        </w:rPr>
        <w:t>Grimaldos</w:t>
      </w:r>
      <w:proofErr w:type="spellEnd"/>
      <w:r>
        <w:rPr>
          <w:rFonts w:asciiTheme="majorHAnsi" w:hAnsiTheme="majorHAnsi" w:cstheme="majorHAnsi"/>
          <w:b/>
          <w:sz w:val="28"/>
          <w:lang w:val="es-CO"/>
        </w:rPr>
        <w:t xml:space="preserve"> </w:t>
      </w:r>
    </w:p>
    <w:p w:rsidR="001F39CA" w:rsidRPr="00930C0C" w:rsidRDefault="001F39CA" w:rsidP="001F39CA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</w:p>
    <w:p w:rsidR="001F39CA" w:rsidRPr="00930C0C" w:rsidRDefault="001F39CA" w:rsidP="001F39CA">
      <w:pPr>
        <w:spacing w:line="720" w:lineRule="auto"/>
        <w:rPr>
          <w:rFonts w:asciiTheme="majorHAnsi" w:hAnsiTheme="majorHAnsi" w:cstheme="majorHAnsi"/>
          <w:sz w:val="28"/>
          <w:lang w:val="es-CO"/>
        </w:rPr>
      </w:pPr>
    </w:p>
    <w:p w:rsidR="001F39CA" w:rsidRPr="00930C0C" w:rsidRDefault="001F39CA" w:rsidP="001F39C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  <w:r>
        <w:rPr>
          <w:rFonts w:asciiTheme="majorHAnsi" w:hAnsiTheme="majorHAnsi" w:cstheme="majorHAnsi"/>
          <w:b/>
          <w:sz w:val="28"/>
          <w:lang w:val="es-CO"/>
        </w:rPr>
        <w:t>Marzo</w:t>
      </w:r>
      <w:r w:rsidRPr="00930C0C">
        <w:rPr>
          <w:rFonts w:asciiTheme="majorHAnsi" w:hAnsiTheme="majorHAnsi" w:cstheme="majorHAnsi"/>
          <w:b/>
          <w:sz w:val="28"/>
          <w:lang w:val="es-CO"/>
        </w:rPr>
        <w:t xml:space="preserve"> </w:t>
      </w:r>
      <w:r>
        <w:rPr>
          <w:rFonts w:asciiTheme="majorHAnsi" w:hAnsiTheme="majorHAnsi" w:cstheme="majorHAnsi"/>
          <w:b/>
          <w:sz w:val="28"/>
          <w:lang w:val="es-CO"/>
        </w:rPr>
        <w:t>2020</w:t>
      </w:r>
    </w:p>
    <w:p w:rsidR="001F39CA" w:rsidRDefault="001F39CA" w:rsidP="001F39CA">
      <w:pPr>
        <w:spacing w:line="24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  <w:r w:rsidRPr="00930C0C">
        <w:rPr>
          <w:rFonts w:asciiTheme="majorHAnsi" w:hAnsiTheme="majorHAnsi" w:cstheme="majorHAnsi"/>
          <w:b/>
          <w:sz w:val="28"/>
          <w:lang w:val="es-CO"/>
        </w:rPr>
        <w:t>Bogotá D.C</w:t>
      </w:r>
    </w:p>
    <w:p w:rsidR="001F39CA" w:rsidRDefault="001F39CA" w:rsidP="001F39CA">
      <w:pPr>
        <w:spacing w:line="240" w:lineRule="auto"/>
        <w:jc w:val="center"/>
        <w:rPr>
          <w:rFonts w:asciiTheme="majorHAnsi" w:hAnsiTheme="majorHAnsi" w:cstheme="majorHAnsi"/>
          <w:b/>
          <w:sz w:val="28"/>
          <w:lang w:val="es-CO"/>
        </w:rPr>
      </w:pPr>
    </w:p>
    <w:p w:rsidR="001F39CA" w:rsidRPr="0081157A" w:rsidRDefault="001F39C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lastRenderedPageBreak/>
        <w:t>Objetivos</w:t>
      </w:r>
    </w:p>
    <w:p w:rsidR="001F39CA" w:rsidRPr="0081157A" w:rsidRDefault="001F39CA" w:rsidP="00F22CF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Configurar la comunicación entre varias redes por medio del protocolo OSPF</w:t>
      </w:r>
      <w:r w:rsidR="00F22CF7" w:rsidRPr="0081157A">
        <w:rPr>
          <w:rFonts w:asciiTheme="majorHAnsi" w:hAnsiTheme="majorHAnsi" w:cstheme="majorHAnsi"/>
          <w:sz w:val="24"/>
          <w:lang w:val="es-CO"/>
        </w:rPr>
        <w:t xml:space="preserve"> versión dos para que estos tengan conectividad.</w:t>
      </w:r>
    </w:p>
    <w:p w:rsidR="00F22CF7" w:rsidRPr="0081157A" w:rsidRDefault="00F22CF7" w:rsidP="00F22CF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Observar cuál es el camino que toman los paquetes de entrada y salida ya que hay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routers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que poseen dos conexiones hacia una misma red externa.</w:t>
      </w:r>
    </w:p>
    <w:p w:rsidR="00F22CF7" w:rsidRPr="0081157A" w:rsidRDefault="00F22CF7" w:rsidP="00F22CF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Identificar cuales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routers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son internos y cuales son de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backbone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según su distribución y configuración en el diagrama presentado en el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Packet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Tracert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>.</w:t>
      </w:r>
    </w:p>
    <w:p w:rsidR="001F39CA" w:rsidRPr="0081157A" w:rsidRDefault="001F39C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>Justificación</w:t>
      </w:r>
    </w:p>
    <w:p w:rsidR="001F39CA" w:rsidRPr="0081157A" w:rsidRDefault="00F22CF7" w:rsidP="00F22CF7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En la campo real de acción de las redes, por lo general no se cuenta con una sola conexión entre dos puntos</w:t>
      </w:r>
      <w:r w:rsidR="00F225AA"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r w:rsidRPr="0081157A">
        <w:rPr>
          <w:rFonts w:asciiTheme="majorHAnsi" w:hAnsiTheme="majorHAnsi" w:cstheme="majorHAnsi"/>
          <w:sz w:val="24"/>
          <w:lang w:val="es-CO"/>
        </w:rPr>
        <w:t>(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ro</w:t>
      </w:r>
      <w:r w:rsidR="00F225AA" w:rsidRPr="0081157A">
        <w:rPr>
          <w:rFonts w:asciiTheme="majorHAnsi" w:hAnsiTheme="majorHAnsi" w:cstheme="majorHAnsi"/>
          <w:sz w:val="24"/>
          <w:lang w:val="es-CO"/>
        </w:rPr>
        <w:t>u</w:t>
      </w:r>
      <w:r w:rsidRPr="0081157A">
        <w:rPr>
          <w:rFonts w:asciiTheme="majorHAnsi" w:hAnsiTheme="majorHAnsi" w:cstheme="majorHAnsi"/>
          <w:sz w:val="24"/>
          <w:lang w:val="es-CO"/>
        </w:rPr>
        <w:t>ters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>), sino que estos por precaución, ti</w:t>
      </w:r>
      <w:r w:rsidR="00F225AA" w:rsidRPr="0081157A">
        <w:rPr>
          <w:rFonts w:asciiTheme="majorHAnsi" w:hAnsiTheme="majorHAnsi" w:cstheme="majorHAnsi"/>
          <w:sz w:val="24"/>
          <w:lang w:val="es-CO"/>
        </w:rPr>
        <w:t>e</w:t>
      </w:r>
      <w:r w:rsidRPr="0081157A">
        <w:rPr>
          <w:rFonts w:asciiTheme="majorHAnsi" w:hAnsiTheme="majorHAnsi" w:cstheme="majorHAnsi"/>
          <w:sz w:val="24"/>
          <w:lang w:val="es-CO"/>
        </w:rPr>
        <w:t>nen varios canales der comunicación, así como también tienen que atravesar varias redes</w:t>
      </w:r>
      <w:r w:rsidR="00F225AA"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(áreas) para poder llegar a su destino. </w:t>
      </w:r>
      <w:r w:rsidR="00F225AA" w:rsidRPr="0081157A">
        <w:rPr>
          <w:rFonts w:asciiTheme="majorHAnsi" w:hAnsiTheme="majorHAnsi" w:cstheme="majorHAnsi"/>
          <w:sz w:val="24"/>
          <w:lang w:val="es-CO"/>
        </w:rPr>
        <w:t>S</w:t>
      </w:r>
      <w:r w:rsidRPr="0081157A">
        <w:rPr>
          <w:rFonts w:asciiTheme="majorHAnsi" w:hAnsiTheme="majorHAnsi" w:cstheme="majorHAnsi"/>
          <w:sz w:val="24"/>
          <w:lang w:val="es-CO"/>
        </w:rPr>
        <w:t>e quiere es identificar por medio de la práctica</w:t>
      </w:r>
      <w:r w:rsidR="00F225AA" w:rsidRPr="0081157A">
        <w:rPr>
          <w:rFonts w:asciiTheme="majorHAnsi" w:hAnsiTheme="majorHAnsi" w:cstheme="majorHAnsi"/>
          <w:sz w:val="24"/>
          <w:lang w:val="es-CO"/>
        </w:rPr>
        <w:t>,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cómo se solucionan dichas rutas y las múltiple áreas que allí se encuentran.   </w:t>
      </w: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81157A" w:rsidRDefault="0081157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81157A" w:rsidRDefault="0081157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81157A" w:rsidRDefault="0081157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81157A" w:rsidRDefault="0081157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81157A" w:rsidRDefault="0081157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1F39CA" w:rsidRPr="0081157A" w:rsidRDefault="001F39C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lastRenderedPageBreak/>
        <w:t>Procedimiento</w:t>
      </w:r>
    </w:p>
    <w:p w:rsidR="001F39C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noProof/>
          <w:sz w:val="24"/>
          <w:lang w:val="es-CO" w:eastAsia="es-CO"/>
        </w:rPr>
        <w:drawing>
          <wp:inline distT="0" distB="0" distL="0" distR="0">
            <wp:extent cx="5612130" cy="5892796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9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AA" w:rsidRPr="0081157A" w:rsidRDefault="00F225A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F225AA" w:rsidRPr="0081157A" w:rsidRDefault="00F225AA" w:rsidP="00F225AA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Luego de descargar el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Packet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Teracer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, se configuró el id de los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Routers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1,2 y 3 con 1.1.1.1, 2.2.2.2 y 3.3.3.3 respectivamente. Luego, a cada red que estos poseían</w:t>
      </w:r>
      <w:r w:rsidR="006C50B2" w:rsidRPr="0081157A">
        <w:rPr>
          <w:rFonts w:asciiTheme="majorHAnsi" w:hAnsiTheme="majorHAnsi" w:cstheme="majorHAnsi"/>
          <w:sz w:val="24"/>
          <w:lang w:val="es-CO"/>
        </w:rPr>
        <w:t>,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se realizó su respectiva configuración</w:t>
      </w:r>
      <w:r w:rsidR="006C50B2" w:rsidRPr="0081157A">
        <w:rPr>
          <w:rFonts w:asciiTheme="majorHAnsi" w:hAnsiTheme="majorHAnsi" w:cstheme="majorHAnsi"/>
          <w:sz w:val="24"/>
          <w:lang w:val="es-CO"/>
        </w:rPr>
        <w:t xml:space="preserve"> y asignación de área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que se proponían en el</w:t>
      </w:r>
      <w:r w:rsidR="006C50B2"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r w:rsidRPr="0081157A">
        <w:rPr>
          <w:rFonts w:asciiTheme="majorHAnsi" w:hAnsiTheme="majorHAnsi" w:cstheme="majorHAnsi"/>
          <w:sz w:val="24"/>
          <w:lang w:val="es-CO"/>
        </w:rPr>
        <w:t>laboratorio</w:t>
      </w:r>
      <w:r w:rsidR="006C50B2" w:rsidRPr="0081157A">
        <w:rPr>
          <w:rFonts w:asciiTheme="majorHAnsi" w:hAnsiTheme="majorHAnsi" w:cstheme="majorHAnsi"/>
          <w:sz w:val="24"/>
          <w:lang w:val="es-CO"/>
        </w:rPr>
        <w:t>.</w:t>
      </w:r>
    </w:p>
    <w:p w:rsidR="006C50B2" w:rsidRPr="0081157A" w:rsidRDefault="006C50B2" w:rsidP="00F225AA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Para la sustentación se ejecutaron los comandos:  show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ip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protocols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, show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ip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route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, show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ip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ospf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database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, show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ip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ospf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interface y show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ip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ospf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neighbor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>.</w:t>
      </w:r>
    </w:p>
    <w:p w:rsidR="0081157A" w:rsidRDefault="0081157A" w:rsidP="00F225AA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</w:p>
    <w:p w:rsidR="006C50B2" w:rsidRPr="0081157A" w:rsidRDefault="006C50B2" w:rsidP="00F225AA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lastRenderedPageBreak/>
        <w:t>Preguntas propuestas: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</w:rPr>
      </w:pPr>
      <w:r w:rsidRPr="0081157A">
        <w:rPr>
          <w:rFonts w:asciiTheme="majorHAnsi" w:hAnsiTheme="majorHAnsi" w:cstheme="majorHAnsi"/>
          <w:b/>
          <w:sz w:val="24"/>
        </w:rPr>
        <w:t>1. Which router(s) are internal routers?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R2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</w:rPr>
      </w:pPr>
      <w:r w:rsidRPr="0081157A">
        <w:rPr>
          <w:rFonts w:asciiTheme="majorHAnsi" w:hAnsiTheme="majorHAnsi" w:cstheme="majorHAnsi"/>
          <w:b/>
          <w:sz w:val="24"/>
        </w:rPr>
        <w:t>2. Which router(s) are backbone routers?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1157A">
        <w:rPr>
          <w:rFonts w:asciiTheme="majorHAnsi" w:hAnsiTheme="majorHAnsi" w:cstheme="majorHAnsi"/>
          <w:sz w:val="24"/>
        </w:rPr>
        <w:t>R1 y R3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</w:rPr>
      </w:pPr>
      <w:r w:rsidRPr="0081157A">
        <w:rPr>
          <w:rFonts w:asciiTheme="majorHAnsi" w:hAnsiTheme="majorHAnsi" w:cstheme="majorHAnsi"/>
          <w:b/>
          <w:sz w:val="24"/>
        </w:rPr>
        <w:t>3. Which router(s) are area border routers?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R1 R2 R3 porque están en el </w:t>
      </w:r>
      <w:r w:rsidR="0081157A" w:rsidRPr="0081157A">
        <w:rPr>
          <w:rFonts w:asciiTheme="majorHAnsi" w:hAnsiTheme="majorHAnsi" w:cstheme="majorHAnsi"/>
          <w:sz w:val="24"/>
          <w:lang w:val="es-CO"/>
        </w:rPr>
        <w:t>área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0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</w:rPr>
      </w:pPr>
      <w:r w:rsidRPr="0081157A">
        <w:rPr>
          <w:rFonts w:asciiTheme="majorHAnsi" w:hAnsiTheme="majorHAnsi" w:cstheme="majorHAnsi"/>
          <w:b/>
          <w:sz w:val="24"/>
        </w:rPr>
        <w:t>4. Which router(s) are autonomous system routers?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Ninguno porque todas las interfaces tienen acceso todas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 xml:space="preserve">5. Which routers are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generating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Type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1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LSAs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>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Todos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 xml:space="preserve">6. Which routers are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generating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Type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2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LSAs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>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Dentro de una red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multiacceso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se elige un DR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routers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designated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es el que </w:t>
      </w:r>
      <w:r w:rsidR="0081157A" w:rsidRPr="0081157A">
        <w:rPr>
          <w:rFonts w:asciiTheme="majorHAnsi" w:hAnsiTheme="majorHAnsi" w:cstheme="majorHAnsi"/>
          <w:sz w:val="24"/>
          <w:lang w:val="es-CO"/>
        </w:rPr>
        <w:t>envía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los paquetes dentro de las redes ocultas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 xml:space="preserve">7. Which routers are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generating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Type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3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LSAs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>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R1 y R3 porque son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border</w:t>
      </w:r>
      <w:proofErr w:type="spellEnd"/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 xml:space="preserve">8. Which routers are generating Type 4 and 5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LSAs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>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Ninguno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 xml:space="preserve">9. How many inter area routes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does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each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router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have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>?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R1 tiene 2, R2 tiene 4, R3 tiene 2</w:t>
      </w:r>
    </w:p>
    <w:p w:rsidR="006C50B2" w:rsidRPr="0081157A" w:rsidRDefault="006C50B2" w:rsidP="006C50B2">
      <w:pPr>
        <w:spacing w:line="240" w:lineRule="auto"/>
        <w:jc w:val="both"/>
        <w:rPr>
          <w:rFonts w:asciiTheme="majorHAnsi" w:hAnsiTheme="majorHAnsi" w:cstheme="majorHAnsi"/>
          <w:b/>
          <w:sz w:val="24"/>
          <w:lang w:val="es-CO"/>
        </w:rPr>
      </w:pPr>
      <w:r w:rsidRPr="0081157A">
        <w:rPr>
          <w:rFonts w:asciiTheme="majorHAnsi" w:hAnsiTheme="majorHAnsi" w:cstheme="majorHAnsi"/>
          <w:b/>
          <w:sz w:val="24"/>
          <w:lang w:val="es-CO"/>
        </w:rPr>
        <w:t xml:space="preserve">10. Why would there usually be an ASBR in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this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type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 xml:space="preserve"> of </w:t>
      </w:r>
      <w:proofErr w:type="spellStart"/>
      <w:r w:rsidRPr="0081157A">
        <w:rPr>
          <w:rFonts w:asciiTheme="majorHAnsi" w:hAnsiTheme="majorHAnsi" w:cstheme="majorHAnsi"/>
          <w:b/>
          <w:sz w:val="24"/>
          <w:lang w:val="es-CO"/>
        </w:rPr>
        <w:t>network</w:t>
      </w:r>
      <w:proofErr w:type="spellEnd"/>
      <w:r w:rsidRPr="0081157A">
        <w:rPr>
          <w:rFonts w:asciiTheme="majorHAnsi" w:hAnsiTheme="majorHAnsi" w:cstheme="majorHAnsi"/>
          <w:b/>
          <w:sz w:val="24"/>
          <w:lang w:val="es-CO"/>
        </w:rPr>
        <w:t>?</w:t>
      </w: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>Porque OSPF puede acceder a todos lo</w:t>
      </w:r>
      <w:r>
        <w:rPr>
          <w:rFonts w:asciiTheme="majorHAnsi" w:hAnsiTheme="majorHAnsi" w:cstheme="majorHAnsi"/>
          <w:sz w:val="24"/>
          <w:lang w:val="es-CO"/>
        </w:rPr>
        <w:t>s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dominios de rutas externas</w:t>
      </w: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</w:p>
    <w:p w:rsid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>
        <w:rPr>
          <w:rFonts w:asciiTheme="majorHAnsi" w:hAnsiTheme="majorHAnsi" w:cstheme="majorHAnsi"/>
          <w:sz w:val="24"/>
          <w:lang w:val="es-CO"/>
        </w:rPr>
        <w:lastRenderedPageBreak/>
        <w:t>Se anexa el mensaje mostrado al verificar el laboratorio:</w:t>
      </w:r>
    </w:p>
    <w:p w:rsidR="0081157A" w:rsidRPr="0081157A" w:rsidRDefault="0081157A" w:rsidP="006C50B2">
      <w:p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>
        <w:rPr>
          <w:rFonts w:asciiTheme="majorHAnsi" w:hAnsiTheme="majorHAnsi" w:cstheme="majorHAnsi"/>
          <w:noProof/>
          <w:sz w:val="24"/>
          <w:lang w:val="es-CO" w:eastAsia="es-CO"/>
        </w:rPr>
        <w:drawing>
          <wp:inline distT="0" distB="0" distL="0" distR="0">
            <wp:extent cx="5612130" cy="4043028"/>
            <wp:effectExtent l="19050" t="0" r="7620" b="0"/>
            <wp:docPr id="4" name="Imagen 4" descr="C:\Users\Diego23p\Documents\U\9no\DRLW\Shared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23p\Documents\U\9no\DRLW\SharedScreensho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7A" w:rsidRPr="0081157A" w:rsidRDefault="0081157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  <w:lang w:val="es-CO"/>
        </w:rPr>
      </w:pPr>
    </w:p>
    <w:p w:rsidR="001F39CA" w:rsidRPr="0081157A" w:rsidRDefault="001F39CA" w:rsidP="001F39CA">
      <w:pPr>
        <w:spacing w:line="240" w:lineRule="auto"/>
        <w:jc w:val="center"/>
        <w:rPr>
          <w:rFonts w:asciiTheme="majorHAnsi" w:hAnsiTheme="majorHAnsi" w:cstheme="majorHAnsi"/>
          <w:b/>
          <w:sz w:val="24"/>
        </w:rPr>
      </w:pPr>
      <w:proofErr w:type="spellStart"/>
      <w:r w:rsidRPr="0081157A">
        <w:rPr>
          <w:rFonts w:asciiTheme="majorHAnsi" w:hAnsiTheme="majorHAnsi" w:cstheme="majorHAnsi"/>
          <w:b/>
          <w:sz w:val="24"/>
        </w:rPr>
        <w:t>Observaciones</w:t>
      </w:r>
      <w:proofErr w:type="spellEnd"/>
      <w:r w:rsidRPr="0081157A">
        <w:rPr>
          <w:rFonts w:asciiTheme="majorHAnsi" w:hAnsiTheme="majorHAnsi" w:cstheme="majorHAnsi"/>
          <w:b/>
          <w:sz w:val="24"/>
        </w:rPr>
        <w:t xml:space="preserve"> y </w:t>
      </w:r>
      <w:proofErr w:type="spellStart"/>
      <w:r w:rsidRPr="0081157A">
        <w:rPr>
          <w:rFonts w:asciiTheme="majorHAnsi" w:hAnsiTheme="majorHAnsi" w:cstheme="majorHAnsi"/>
          <w:b/>
          <w:sz w:val="24"/>
        </w:rPr>
        <w:t>conclusiones</w:t>
      </w:r>
      <w:proofErr w:type="spellEnd"/>
    </w:p>
    <w:p w:rsidR="008660C8" w:rsidRDefault="0081157A" w:rsidP="0081157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Por medio de </w:t>
      </w:r>
      <w:r>
        <w:rPr>
          <w:rFonts w:asciiTheme="majorHAnsi" w:hAnsiTheme="majorHAnsi" w:cstheme="majorHAnsi"/>
          <w:sz w:val="24"/>
          <w:lang w:val="es-CO"/>
        </w:rPr>
        <w:t xml:space="preserve">el protocolo OSPF, los </w:t>
      </w:r>
      <w:proofErr w:type="spellStart"/>
      <w:r>
        <w:rPr>
          <w:rFonts w:asciiTheme="majorHAnsi" w:hAnsiTheme="majorHAnsi" w:cstheme="majorHAnsi"/>
          <w:sz w:val="24"/>
          <w:lang w:val="es-CO"/>
        </w:rPr>
        <w:t>routers</w:t>
      </w:r>
      <w:proofErr w:type="spellEnd"/>
      <w:r>
        <w:rPr>
          <w:rFonts w:asciiTheme="majorHAnsi" w:hAnsiTheme="majorHAnsi" w:cstheme="majorHAnsi"/>
          <w:sz w:val="24"/>
          <w:lang w:val="es-CO"/>
        </w:rPr>
        <w:t xml:space="preserve"> son capaces de solucionar problemas de </w:t>
      </w:r>
      <w:proofErr w:type="spellStart"/>
      <w:r>
        <w:rPr>
          <w:rFonts w:asciiTheme="majorHAnsi" w:hAnsiTheme="majorHAnsi" w:cstheme="majorHAnsi"/>
          <w:sz w:val="24"/>
          <w:lang w:val="es-CO"/>
        </w:rPr>
        <w:t>multiárea</w:t>
      </w:r>
      <w:proofErr w:type="spellEnd"/>
      <w:r>
        <w:rPr>
          <w:rFonts w:asciiTheme="majorHAnsi" w:hAnsiTheme="majorHAnsi" w:cstheme="majorHAnsi"/>
          <w:sz w:val="24"/>
          <w:lang w:val="es-CO"/>
        </w:rPr>
        <w:t xml:space="preserve">  y </w:t>
      </w:r>
      <w:proofErr w:type="spellStart"/>
      <w:r>
        <w:rPr>
          <w:rFonts w:asciiTheme="majorHAnsi" w:hAnsiTheme="majorHAnsi" w:cstheme="majorHAnsi"/>
          <w:sz w:val="24"/>
          <w:lang w:val="es-CO"/>
        </w:rPr>
        <w:t>enrutar</w:t>
      </w:r>
      <w:proofErr w:type="spellEnd"/>
      <w:r>
        <w:rPr>
          <w:rFonts w:asciiTheme="majorHAnsi" w:hAnsiTheme="majorHAnsi" w:cstheme="majorHAnsi"/>
          <w:sz w:val="24"/>
          <w:lang w:val="es-CO"/>
        </w:rPr>
        <w:t xml:space="preserve"> la información enviada si cuentan con una correcta configuración</w:t>
      </w:r>
    </w:p>
    <w:p w:rsidR="0081157A" w:rsidRPr="0081157A" w:rsidRDefault="0081157A" w:rsidP="0081157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24"/>
          <w:lang w:val="es-CO"/>
        </w:rPr>
      </w:pPr>
      <w:r w:rsidRPr="0081157A">
        <w:rPr>
          <w:rFonts w:asciiTheme="majorHAnsi" w:hAnsiTheme="majorHAnsi" w:cstheme="majorHAnsi"/>
          <w:sz w:val="24"/>
          <w:lang w:val="es-CO"/>
        </w:rPr>
        <w:t xml:space="preserve">Dentro de una red </w:t>
      </w:r>
      <w:proofErr w:type="spellStart"/>
      <w:r w:rsidRPr="0081157A">
        <w:rPr>
          <w:rFonts w:asciiTheme="majorHAnsi" w:hAnsiTheme="majorHAnsi" w:cstheme="majorHAnsi"/>
          <w:sz w:val="24"/>
          <w:lang w:val="es-CO"/>
        </w:rPr>
        <w:t>multiacceso</w:t>
      </w:r>
      <w:proofErr w:type="spellEnd"/>
      <w:r>
        <w:rPr>
          <w:rFonts w:asciiTheme="majorHAnsi" w:hAnsiTheme="majorHAnsi" w:cstheme="majorHAnsi"/>
          <w:sz w:val="24"/>
          <w:lang w:val="es-CO"/>
        </w:rPr>
        <w:t>, se tiene que elegir un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es-CO"/>
        </w:rPr>
        <w:t>router</w:t>
      </w:r>
      <w:proofErr w:type="spellEnd"/>
      <w:r w:rsidRPr="0081157A">
        <w:rPr>
          <w:rFonts w:asciiTheme="majorHAnsi" w:hAnsiTheme="majorHAnsi" w:cstheme="majorHAnsi"/>
          <w:sz w:val="24"/>
          <w:lang w:val="es-CO"/>
        </w:rPr>
        <w:t xml:space="preserve"> DR designad</w:t>
      </w:r>
      <w:r>
        <w:rPr>
          <w:rFonts w:asciiTheme="majorHAnsi" w:hAnsiTheme="majorHAnsi" w:cstheme="majorHAnsi"/>
          <w:sz w:val="24"/>
          <w:lang w:val="es-CO"/>
        </w:rPr>
        <w:t>o,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el </w:t>
      </w:r>
      <w:r>
        <w:rPr>
          <w:rFonts w:asciiTheme="majorHAnsi" w:hAnsiTheme="majorHAnsi" w:cstheme="majorHAnsi"/>
          <w:sz w:val="24"/>
          <w:lang w:val="es-CO"/>
        </w:rPr>
        <w:t xml:space="preserve">cual es el encargado de </w:t>
      </w:r>
      <w:r w:rsidRPr="0081157A">
        <w:rPr>
          <w:rFonts w:asciiTheme="majorHAnsi" w:hAnsiTheme="majorHAnsi" w:cstheme="majorHAnsi"/>
          <w:sz w:val="24"/>
          <w:lang w:val="es-CO"/>
        </w:rPr>
        <w:t>envia</w:t>
      </w:r>
      <w:r>
        <w:rPr>
          <w:rFonts w:asciiTheme="majorHAnsi" w:hAnsiTheme="majorHAnsi" w:cstheme="majorHAnsi"/>
          <w:sz w:val="24"/>
          <w:lang w:val="es-CO"/>
        </w:rPr>
        <w:t>r</w:t>
      </w:r>
      <w:r w:rsidRPr="0081157A">
        <w:rPr>
          <w:rFonts w:asciiTheme="majorHAnsi" w:hAnsiTheme="majorHAnsi" w:cstheme="majorHAnsi"/>
          <w:sz w:val="24"/>
          <w:lang w:val="es-CO"/>
        </w:rPr>
        <w:t xml:space="preserve"> los paquetes dentro de las redes ocultas</w:t>
      </w:r>
    </w:p>
    <w:p w:rsidR="0081157A" w:rsidRPr="0081157A" w:rsidRDefault="00EB1B43" w:rsidP="0081157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lang w:val="es-CO"/>
        </w:rPr>
      </w:pPr>
      <w:r>
        <w:rPr>
          <w:rFonts w:asciiTheme="majorHAnsi" w:hAnsiTheme="majorHAnsi" w:cstheme="majorHAnsi"/>
          <w:sz w:val="24"/>
          <w:lang w:val="es-CO"/>
        </w:rPr>
        <w:t xml:space="preserve">En esta topología los </w:t>
      </w:r>
      <w:proofErr w:type="spellStart"/>
      <w:r>
        <w:rPr>
          <w:rFonts w:asciiTheme="majorHAnsi" w:hAnsiTheme="majorHAnsi" w:cstheme="majorHAnsi"/>
          <w:sz w:val="24"/>
          <w:lang w:val="es-CO"/>
        </w:rPr>
        <w:t>routers</w:t>
      </w:r>
      <w:proofErr w:type="spellEnd"/>
      <w:r>
        <w:rPr>
          <w:rFonts w:asciiTheme="majorHAnsi" w:hAnsiTheme="majorHAnsi" w:cstheme="majorHAnsi"/>
          <w:sz w:val="24"/>
          <w:lang w:val="es-CO"/>
        </w:rPr>
        <w:t xml:space="preserve"> se consideran internos, de área y de </w:t>
      </w:r>
      <w:proofErr w:type="spellStart"/>
      <w:r>
        <w:rPr>
          <w:rFonts w:asciiTheme="majorHAnsi" w:hAnsiTheme="majorHAnsi" w:cstheme="majorHAnsi"/>
          <w:sz w:val="24"/>
          <w:lang w:val="es-CO"/>
        </w:rPr>
        <w:t>backbone</w:t>
      </w:r>
      <w:proofErr w:type="spellEnd"/>
      <w:r>
        <w:rPr>
          <w:rFonts w:asciiTheme="majorHAnsi" w:hAnsiTheme="majorHAnsi" w:cstheme="majorHAnsi"/>
          <w:sz w:val="24"/>
          <w:lang w:val="es-CO"/>
        </w:rPr>
        <w:t xml:space="preserve"> según su ubicación dentro de las áreas</w:t>
      </w:r>
    </w:p>
    <w:sectPr w:rsidR="0081157A" w:rsidRPr="0081157A" w:rsidSect="008660C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0EA" w:rsidRDefault="00FB30EA" w:rsidP="001F39CA">
      <w:pPr>
        <w:spacing w:after="0" w:line="240" w:lineRule="auto"/>
      </w:pPr>
      <w:r>
        <w:separator/>
      </w:r>
    </w:p>
  </w:endnote>
  <w:endnote w:type="continuationSeparator" w:id="0">
    <w:p w:rsidR="00FB30EA" w:rsidRDefault="00FB30EA" w:rsidP="001F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0EA" w:rsidRDefault="00FB30EA" w:rsidP="001F39CA">
      <w:pPr>
        <w:spacing w:after="0" w:line="240" w:lineRule="auto"/>
      </w:pPr>
      <w:r>
        <w:separator/>
      </w:r>
    </w:p>
  </w:footnote>
  <w:footnote w:type="continuationSeparator" w:id="0">
    <w:p w:rsidR="00FB30EA" w:rsidRDefault="00FB30EA" w:rsidP="001F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9CA" w:rsidRPr="002F6141" w:rsidRDefault="001F39CA" w:rsidP="001F39CA">
    <w:pPr>
      <w:pStyle w:val="Encabezado"/>
      <w:numPr>
        <w:ilvl w:val="0"/>
        <w:numId w:val="1"/>
      </w:numPr>
      <w:rPr>
        <w:rFonts w:asciiTheme="majorHAnsi" w:hAnsiTheme="majorHAnsi" w:cstheme="majorBidi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-362561</wp:posOffset>
          </wp:positionV>
          <wp:extent cx="2324735" cy="975360"/>
          <wp:effectExtent l="0" t="0" r="0" b="0"/>
          <wp:wrapSquare wrapText="bothSides"/>
          <wp:docPr id="13" name="Imagen 7" descr="Resultado de imagen para escuela colombiana de ingenie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7" descr="Resultado de imagen para escuela colombiana de ingenier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chemeClr val="accent1"/>
                    </a:glow>
                  </a:effectLst>
                </pic:spPr>
              </pic:pic>
            </a:graphicData>
          </a:graphic>
        </wp:anchor>
      </w:drawing>
    </w:r>
    <w:r>
      <w:rPr>
        <w:rFonts w:asciiTheme="majorHAnsi" w:hAnsiTheme="majorHAnsi" w:cstheme="majorBidi"/>
      </w:rPr>
      <w:t xml:space="preserve">Jimmy </w:t>
    </w:r>
    <w:proofErr w:type="spellStart"/>
    <w:r>
      <w:rPr>
        <w:rFonts w:asciiTheme="majorHAnsi" w:hAnsiTheme="majorHAnsi" w:cstheme="majorBidi"/>
      </w:rPr>
      <w:t>Chiriví</w:t>
    </w:r>
    <w:proofErr w:type="spellEnd"/>
  </w:p>
  <w:p w:rsidR="001F39CA" w:rsidRDefault="001F39CA" w:rsidP="001F39CA">
    <w:pPr>
      <w:pStyle w:val="Encabezado"/>
      <w:numPr>
        <w:ilvl w:val="0"/>
        <w:numId w:val="1"/>
      </w:numPr>
      <w:rPr>
        <w:rFonts w:asciiTheme="majorHAnsi" w:hAnsiTheme="majorHAnsi" w:cstheme="majorHAnsi"/>
      </w:rPr>
    </w:pPr>
    <w:r w:rsidRPr="002F6141">
      <w:rPr>
        <w:rFonts w:asciiTheme="majorHAnsi" w:hAnsiTheme="majorHAnsi" w:cstheme="majorHAnsi"/>
      </w:rPr>
      <w:t>Diego Puerto</w:t>
    </w:r>
  </w:p>
  <w:p w:rsidR="001F39CA" w:rsidRDefault="001F39CA" w:rsidP="001F39CA">
    <w:pPr>
      <w:pStyle w:val="Encabezado"/>
      <w:numPr>
        <w:ilvl w:val="0"/>
        <w:numId w:val="1"/>
      </w:num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Mateo Gonzalez</w:t>
    </w:r>
  </w:p>
  <w:p w:rsidR="001F39CA" w:rsidRPr="001F39CA" w:rsidRDefault="001F39CA" w:rsidP="001F39C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7024"/>
    <w:multiLevelType w:val="hybridMultilevel"/>
    <w:tmpl w:val="B78E75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6D10"/>
    <w:multiLevelType w:val="hybridMultilevel"/>
    <w:tmpl w:val="DFD80BD8"/>
    <w:lvl w:ilvl="0" w:tplc="72243642">
      <w:numFmt w:val="bullet"/>
      <w:lvlText w:val="◌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326D"/>
    <w:multiLevelType w:val="hybridMultilevel"/>
    <w:tmpl w:val="060EAB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9CA"/>
    <w:rsid w:val="001F39CA"/>
    <w:rsid w:val="006C50B2"/>
    <w:rsid w:val="0081157A"/>
    <w:rsid w:val="008660C8"/>
    <w:rsid w:val="00EB1B43"/>
    <w:rsid w:val="00F225AA"/>
    <w:rsid w:val="00F22CF7"/>
    <w:rsid w:val="00FB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CA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9CA"/>
    <w:rPr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1F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39CA"/>
    <w:rPr>
      <w:lang w:val="en-US"/>
    </w:rPr>
  </w:style>
  <w:style w:type="paragraph" w:styleId="Prrafodelista">
    <w:name w:val="List Paragraph"/>
    <w:basedOn w:val="Normal"/>
    <w:uiPriority w:val="34"/>
    <w:qFormat/>
    <w:rsid w:val="00F22C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5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Diego23p</dc:creator>
  <cp:lastModifiedBy>Diego23p</cp:lastModifiedBy>
  <cp:revision>1</cp:revision>
  <dcterms:created xsi:type="dcterms:W3CDTF">2020-03-27T00:16:00Z</dcterms:created>
  <dcterms:modified xsi:type="dcterms:W3CDTF">2020-03-27T01:12:00Z</dcterms:modified>
</cp:coreProperties>
</file>