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3A17" w14:textId="77777777" w:rsidR="002C3178" w:rsidRDefault="002C3178" w:rsidP="002C3178">
      <w:pPr>
        <w:pStyle w:val="Ttulo1"/>
      </w:pPr>
      <w:r>
        <w:t>Titulo</w:t>
      </w:r>
    </w:p>
    <w:p w14:paraId="75645E1E" w14:textId="77777777" w:rsidR="002C3178" w:rsidRPr="002C3178" w:rsidRDefault="002C3178" w:rsidP="002C3178"/>
    <w:p w14:paraId="267B95F8" w14:textId="77777777" w:rsidR="005E61B3" w:rsidRDefault="002C3178" w:rsidP="002C3178">
      <w:r w:rsidRPr="002C3178">
        <w:t>Objetivo 5: Lograr la igualdad entre los géneros y empoderar a todas las mujeres y las niñas</w:t>
      </w:r>
    </w:p>
    <w:p w14:paraId="6E350250" w14:textId="77777777" w:rsidR="002C3178" w:rsidRDefault="002C3178" w:rsidP="002C3178"/>
    <w:p w14:paraId="02A6B240" w14:textId="77777777" w:rsidR="002C3178" w:rsidRDefault="002C3178" w:rsidP="002C3178">
      <w:pPr>
        <w:pStyle w:val="Ttulo1"/>
      </w:pPr>
      <w:r>
        <w:t>Resumen</w:t>
      </w:r>
    </w:p>
    <w:p w14:paraId="5010E60A" w14:textId="77777777" w:rsidR="002C3178" w:rsidRDefault="002C3178" w:rsidP="002C3178"/>
    <w:p w14:paraId="3355EE98" w14:textId="77777777" w:rsidR="002C3178" w:rsidRDefault="002C3178" w:rsidP="002C3178">
      <w:pPr>
        <w:pStyle w:val="Subttulo"/>
      </w:pPr>
      <w:r>
        <w:t>¿Por qué esto es importante?</w:t>
      </w:r>
    </w:p>
    <w:p w14:paraId="02AF095A" w14:textId="32D8DA52" w:rsidR="002C3178" w:rsidRDefault="002C3178" w:rsidP="002C3178">
      <w:pPr>
        <w:jc w:val="both"/>
      </w:pPr>
      <w:r>
        <w:t>Las mujeres y las niñas representan la mitad de la población mundial y también, por tanto, la mitad de su potencial. Sin embargo, la desigualdad de género persiste hoy en todo el mundo y provoca el estancamiento del progreso social.</w:t>
      </w:r>
    </w:p>
    <w:p w14:paraId="100663CA" w14:textId="77777777" w:rsidR="002C3178" w:rsidRDefault="002C3178" w:rsidP="002C3178">
      <w:pPr>
        <w:jc w:val="both"/>
      </w:pPr>
      <w:r>
        <w:t>Aparte de perder todo ese potencial, es una cuestión de justicia intentar eliminar o sortear todas esas desigualdades ya que ni el sexo ni el género deberían ser un motivo de trato discriminatorio o de que las personas puedan llegar a desarrollarse plenamente en un contexto que no las limite.</w:t>
      </w:r>
    </w:p>
    <w:p w14:paraId="0EFD1957" w14:textId="6761CA96" w:rsidR="00B904FC" w:rsidRDefault="00B904FC" w:rsidP="00B904FC">
      <w:pPr>
        <w:jc w:val="both"/>
      </w:pPr>
      <w:r>
        <w:t xml:space="preserve">Pese a que esa desigualdad no es homogénea y hay importantes diferencias en el grado de desigualdad que pueda existir en las distintas regiones del mundo, podemos decir que sigue siendo una tarea pendiente </w:t>
      </w:r>
      <w:r>
        <w:t>para todos, ya que no se trata solo de legislar para aspirar a esa igualdad legal, sino que también es importante una igualdad efectiva desde el punto de vista cultural, de socialización, de seguridad o de oportunidades</w:t>
      </w:r>
    </w:p>
    <w:p w14:paraId="602F08A9" w14:textId="77777777" w:rsidR="002C3178" w:rsidRDefault="002C3178" w:rsidP="002C3178"/>
    <w:p w14:paraId="076C28CB" w14:textId="77777777" w:rsidR="002C3178" w:rsidRDefault="002C3178" w:rsidP="002C3178">
      <w:pPr>
        <w:pStyle w:val="Subttulo"/>
      </w:pPr>
      <w:r>
        <w:t>¿Qué hemos conseguido hasta ahora?</w:t>
      </w:r>
    </w:p>
    <w:p w14:paraId="5B65AEB7" w14:textId="77777777" w:rsidR="002C3178" w:rsidRDefault="00AA3466" w:rsidP="002C3178">
      <w:r>
        <w:t>Durante las últimas décadas hemos conseguido: (lista)</w:t>
      </w:r>
    </w:p>
    <w:p w14:paraId="66EC7A72" w14:textId="77777777" w:rsidR="00AA3466" w:rsidRDefault="00AA3466" w:rsidP="00AA3466">
      <w:pPr>
        <w:pStyle w:val="Prrafodelista"/>
        <w:numPr>
          <w:ilvl w:val="0"/>
          <w:numId w:val="1"/>
        </w:numPr>
      </w:pPr>
      <w:r>
        <w:t>Aumentar la escolarización de las niñas</w:t>
      </w:r>
    </w:p>
    <w:p w14:paraId="19224AB2" w14:textId="77777777" w:rsidR="00AA3466" w:rsidRDefault="00AA3466" w:rsidP="00AA3466">
      <w:pPr>
        <w:pStyle w:val="Prrafodelista"/>
        <w:numPr>
          <w:ilvl w:val="0"/>
          <w:numId w:val="1"/>
        </w:numPr>
      </w:pPr>
      <w:r>
        <w:t>Menos niñas obligadas en matrimonios precoces</w:t>
      </w:r>
    </w:p>
    <w:p w14:paraId="53985BFD" w14:textId="77777777" w:rsidR="00AA3466" w:rsidRDefault="00AA3466" w:rsidP="00AA3466">
      <w:pPr>
        <w:pStyle w:val="Prrafodelista"/>
        <w:numPr>
          <w:ilvl w:val="0"/>
          <w:numId w:val="1"/>
        </w:numPr>
      </w:pPr>
      <w:r>
        <w:t>Más mujeres en posiciones de liderazgo</w:t>
      </w:r>
    </w:p>
    <w:p w14:paraId="170DE423" w14:textId="77777777" w:rsidR="00AA3466" w:rsidRDefault="00AA3466" w:rsidP="00AA3466">
      <w:pPr>
        <w:pStyle w:val="Prrafodelista"/>
        <w:numPr>
          <w:ilvl w:val="0"/>
          <w:numId w:val="1"/>
        </w:numPr>
      </w:pPr>
      <w:r>
        <w:t xml:space="preserve">Más leyes para fomentar la igualdad de género </w:t>
      </w:r>
    </w:p>
    <w:p w14:paraId="0AF5C36C" w14:textId="77777777" w:rsidR="00AA3466" w:rsidRDefault="00AA3466" w:rsidP="002C3178"/>
    <w:p w14:paraId="1156BC43" w14:textId="6928308D" w:rsidR="002C3178" w:rsidRDefault="002C3178" w:rsidP="002C3178">
      <w:pPr>
        <w:pStyle w:val="Ttulo1"/>
      </w:pPr>
      <w:r>
        <w:t xml:space="preserve">Datos en </w:t>
      </w:r>
      <w:r w:rsidR="00E06E90">
        <w:t>cards</w:t>
      </w:r>
    </w:p>
    <w:p w14:paraId="47810864" w14:textId="77777777" w:rsidR="00AA3466" w:rsidRDefault="00AA3466" w:rsidP="00AA3466"/>
    <w:p w14:paraId="3C2BCB0E" w14:textId="675608D2" w:rsidR="00AA3466" w:rsidRDefault="00AA3466" w:rsidP="00AA34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</w:pPr>
      <w:r w:rsidRPr="006E671E">
        <w:rPr>
          <w:rFonts w:ascii="Helvetica" w:eastAsia="Times New Roman" w:hAnsi="Helvetica" w:cs="Helvetica"/>
          <w:b/>
          <w:bCs/>
          <w:color w:val="4D4D4D"/>
          <w:sz w:val="21"/>
          <w:szCs w:val="21"/>
          <w:lang w:eastAsia="es-ES"/>
        </w:rPr>
        <w:t>200 millones de mujeres y niñas</w:t>
      </w:r>
      <w:r w:rsidRPr="00AA3466"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  <w:t xml:space="preserve"> se sometieron a la mutilación genital femenina (MGF).</w:t>
      </w:r>
    </w:p>
    <w:p w14:paraId="6A9D3E2C" w14:textId="4E18B181" w:rsidR="006E671E" w:rsidRPr="006E671E" w:rsidRDefault="006E671E" w:rsidP="006E6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D4D4D"/>
          <w:sz w:val="21"/>
          <w:szCs w:val="21"/>
          <w:lang w:eastAsia="es-ES"/>
        </w:rPr>
      </w:pPr>
      <w:r w:rsidRPr="006E671E">
        <w:rPr>
          <w:rFonts w:ascii="Roboto" w:eastAsia="Times New Roman" w:hAnsi="Roboto" w:cs="Times New Roman"/>
          <w:b/>
          <w:bCs/>
          <w:color w:val="4D4D4D"/>
          <w:sz w:val="21"/>
          <w:szCs w:val="21"/>
          <w:lang w:eastAsia="es-ES"/>
        </w:rPr>
        <w:t>750 millones de mujeres y niñas</w:t>
      </w:r>
      <w:r w:rsidRPr="006E671E">
        <w:rPr>
          <w:rFonts w:ascii="Roboto" w:eastAsia="Times New Roman" w:hAnsi="Roboto" w:cs="Times New Roman"/>
          <w:color w:val="4D4D4D"/>
          <w:sz w:val="21"/>
          <w:szCs w:val="21"/>
          <w:lang w:eastAsia="es-ES"/>
        </w:rPr>
        <w:t xml:space="preserve"> se casaron antes de los 18 años </w:t>
      </w:r>
    </w:p>
    <w:p w14:paraId="2FF6C0D5" w14:textId="6E4FAFE3" w:rsidR="00AA3466" w:rsidRPr="00AA3466" w:rsidRDefault="00AA3466" w:rsidP="00AA34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</w:pPr>
      <w:r w:rsidRPr="006E671E">
        <w:rPr>
          <w:rFonts w:ascii="Helvetica" w:eastAsia="Times New Roman" w:hAnsi="Helvetica" w:cs="Helvetica"/>
          <w:b/>
          <w:bCs/>
          <w:color w:val="4D4D4D"/>
          <w:sz w:val="21"/>
          <w:szCs w:val="21"/>
          <w:lang w:eastAsia="es-ES"/>
        </w:rPr>
        <w:t>Una de cada cinco mujeres y niñas</w:t>
      </w:r>
      <w:r w:rsidR="006E671E"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  <w:t xml:space="preserve"> </w:t>
      </w:r>
      <w:r w:rsidRPr="00AA3466"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  <w:t>han sufrido violencia física y/o sexual por parte de una pareja íntima, durante los últimos 12 meses.</w:t>
      </w:r>
    </w:p>
    <w:p w14:paraId="28506D64" w14:textId="139C1ECB" w:rsidR="00AA3466" w:rsidRPr="00AA3466" w:rsidRDefault="006E671E" w:rsidP="00AA34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</w:pPr>
      <w:r w:rsidRPr="006E671E">
        <w:rPr>
          <w:rFonts w:ascii="Helvetica" w:eastAsia="Times New Roman" w:hAnsi="Helvetica" w:cs="Helvetica"/>
          <w:b/>
          <w:bCs/>
          <w:color w:val="4D4D4D"/>
          <w:sz w:val="21"/>
          <w:szCs w:val="21"/>
          <w:lang w:eastAsia="es-ES"/>
        </w:rPr>
        <w:t>Solo un 23,7% de las mujeres</w:t>
      </w:r>
      <w:r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  <w:t xml:space="preserve"> ocupan puestos de representación en los parlamentos nacionales</w:t>
      </w:r>
    </w:p>
    <w:p w14:paraId="30817024" w14:textId="77777777" w:rsidR="00AA3466" w:rsidRPr="00AA3466" w:rsidRDefault="00AA3466" w:rsidP="00AA34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</w:pPr>
      <w:r w:rsidRPr="006E671E">
        <w:rPr>
          <w:rFonts w:ascii="Helvetica" w:eastAsia="Times New Roman" w:hAnsi="Helvetica" w:cs="Helvetica"/>
          <w:b/>
          <w:bCs/>
          <w:color w:val="4D4D4D"/>
          <w:sz w:val="21"/>
          <w:szCs w:val="21"/>
          <w:lang w:eastAsia="es-ES"/>
        </w:rPr>
        <w:t>Solo el 52% de las mujeres casadas o en una unión</w:t>
      </w:r>
      <w:r w:rsidRPr="00AA3466"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  <w:t>, toman libremente sus propias decisiones sobre relaciones sexuales, uso de anticonceptivos y atención médica.</w:t>
      </w:r>
    </w:p>
    <w:p w14:paraId="4DB527A7" w14:textId="2911E895" w:rsidR="002C3178" w:rsidRPr="006E671E" w:rsidRDefault="00AA3466" w:rsidP="002C317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</w:pPr>
      <w:r w:rsidRPr="00AA3466"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  <w:t xml:space="preserve">A nivel mundial, las mujeres que poseen tierras agrícolas son solo el </w:t>
      </w:r>
      <w:r w:rsidRPr="006E671E">
        <w:rPr>
          <w:rFonts w:ascii="Helvetica" w:eastAsia="Times New Roman" w:hAnsi="Helvetica" w:cs="Helvetica"/>
          <w:b/>
          <w:bCs/>
          <w:color w:val="4D4D4D"/>
          <w:sz w:val="21"/>
          <w:szCs w:val="21"/>
          <w:lang w:eastAsia="es-ES"/>
        </w:rPr>
        <w:t>13 por ciento</w:t>
      </w:r>
      <w:r w:rsidRPr="00AA3466">
        <w:rPr>
          <w:rFonts w:ascii="Helvetica" w:eastAsia="Times New Roman" w:hAnsi="Helvetica" w:cs="Helvetica"/>
          <w:color w:val="4D4D4D"/>
          <w:sz w:val="21"/>
          <w:szCs w:val="21"/>
          <w:lang w:eastAsia="es-ES"/>
        </w:rPr>
        <w:t>.</w:t>
      </w:r>
    </w:p>
    <w:p w14:paraId="7B2455AC" w14:textId="39AED9F0" w:rsidR="002C3178" w:rsidRDefault="002C3178" w:rsidP="006E671E">
      <w:pPr>
        <w:pStyle w:val="Ttulo1"/>
      </w:pPr>
      <w:r>
        <w:lastRenderedPageBreak/>
        <w:t>Metas en una lista desplegable</w:t>
      </w:r>
    </w:p>
    <w:p w14:paraId="03EB9E50" w14:textId="0125198A" w:rsidR="006E671E" w:rsidRDefault="006E671E" w:rsidP="006E671E"/>
    <w:p w14:paraId="0FC17D77" w14:textId="35DBB51B" w:rsidR="00D07B6F" w:rsidRDefault="00D07B6F" w:rsidP="00D07B6F">
      <w:pPr>
        <w:pStyle w:val="Prrafodelista"/>
        <w:numPr>
          <w:ilvl w:val="0"/>
          <w:numId w:val="4"/>
        </w:numPr>
      </w:pPr>
      <w:r w:rsidRPr="00D07B6F">
        <w:rPr>
          <w:b/>
          <w:bCs/>
        </w:rPr>
        <w:t>No Discriminación</w:t>
      </w:r>
      <w:r>
        <w:rPr>
          <w:b/>
          <w:bCs/>
        </w:rPr>
        <w:t xml:space="preserve"> (titulo)</w:t>
      </w:r>
      <w:r w:rsidRPr="00D07B6F">
        <w:rPr>
          <w:b/>
          <w:bCs/>
        </w:rPr>
        <w:t>:</w:t>
      </w:r>
      <w:r>
        <w:t xml:space="preserve"> </w:t>
      </w:r>
      <w:r>
        <w:t>Poner fin a todas las formas de discriminación contra todas las mujeres y las niñas en todo el mundo</w:t>
      </w:r>
      <w:r>
        <w:t xml:space="preserve"> (info desplegable)</w:t>
      </w:r>
    </w:p>
    <w:p w14:paraId="7A095E52" w14:textId="2740D9C4" w:rsidR="00D07B6F" w:rsidRDefault="00D07B6F" w:rsidP="00D07B6F">
      <w:pPr>
        <w:pStyle w:val="Prrafodelista"/>
        <w:numPr>
          <w:ilvl w:val="0"/>
          <w:numId w:val="4"/>
        </w:numPr>
      </w:pPr>
      <w:r w:rsidRPr="00D07B6F">
        <w:rPr>
          <w:b/>
          <w:bCs/>
        </w:rPr>
        <w:t>Erradicación de la Violencia:</w:t>
      </w:r>
      <w:r>
        <w:t xml:space="preserve"> </w:t>
      </w:r>
      <w:r>
        <w:t>Eliminar todas las formas de violencia contra todas las mujeres y las niñas en los ámbitos público y privado, incluidas la trata y la explotación sexual y otros tipos de explotación</w:t>
      </w:r>
      <w:r>
        <w:t>, como el matrimonio infantil, precoz y forzado o la mutilación genital femenina</w:t>
      </w:r>
    </w:p>
    <w:p w14:paraId="625F645E" w14:textId="27F04D42" w:rsidR="00D07B6F" w:rsidRDefault="00D07B6F" w:rsidP="00D07B6F">
      <w:pPr>
        <w:pStyle w:val="Prrafodelista"/>
        <w:numPr>
          <w:ilvl w:val="0"/>
          <w:numId w:val="4"/>
        </w:numPr>
      </w:pPr>
      <w:r>
        <w:rPr>
          <w:b/>
          <w:bCs/>
        </w:rPr>
        <w:t>Promover y valorar la responsabilidad en el hogar compartida</w:t>
      </w:r>
      <w:r w:rsidRPr="00D07B6F">
        <w:rPr>
          <w:b/>
          <w:bCs/>
        </w:rPr>
        <w:t>:</w:t>
      </w:r>
      <w:r>
        <w:t xml:space="preserve"> </w:t>
      </w:r>
      <w:r>
        <w:t>Reconocer y valorar los cuidados y el trabajo doméstico no remunerados mediante servicios públicos, infraestructuras y políticas de protección social, y promoviendo la responsabilidad compartida en el hogar y la familia, según proceda en cada país</w:t>
      </w:r>
    </w:p>
    <w:p w14:paraId="3AB8E0DD" w14:textId="0036DA14" w:rsidR="00D07B6F" w:rsidRDefault="00D07B6F" w:rsidP="00D07B6F">
      <w:pPr>
        <w:pStyle w:val="Prrafodelista"/>
        <w:numPr>
          <w:ilvl w:val="0"/>
          <w:numId w:val="4"/>
        </w:numPr>
      </w:pPr>
      <w:r w:rsidRPr="00D07B6F">
        <w:rPr>
          <w:b/>
          <w:bCs/>
        </w:rPr>
        <w:t>Igualdad de Oportunidades:</w:t>
      </w:r>
      <w:r>
        <w:t xml:space="preserve"> </w:t>
      </w:r>
      <w:r>
        <w:t>Asegurar la participación plena y efectiva de las mujeres y la igualdad de oportunidades de liderazgo a todos los niveles decisorios en la vida política, económica y pública</w:t>
      </w:r>
    </w:p>
    <w:p w14:paraId="07AC2ECA" w14:textId="7A1DF55A" w:rsidR="00D07B6F" w:rsidRDefault="00D07B6F" w:rsidP="00D07B6F">
      <w:pPr>
        <w:pStyle w:val="Prrafodelista"/>
        <w:numPr>
          <w:ilvl w:val="0"/>
          <w:numId w:val="4"/>
        </w:numPr>
      </w:pPr>
      <w:r w:rsidRPr="00D07B6F">
        <w:rPr>
          <w:b/>
          <w:bCs/>
        </w:rPr>
        <w:t>Salud Sexual y Derechos Reproductivos:</w:t>
      </w:r>
      <w:r>
        <w:t xml:space="preserve"> </w:t>
      </w:r>
      <w:r>
        <w:t>Asegurar el acceso universal a la salud sexual y reproductiva y los derechos reproductivos según lo acordado de conformidad con el Programa de Acción de la Conferencia Internacional sobre la Población y el Desarrollo, la Plataforma de Acción de Beijing y los documentos finales de sus conferencias de examen</w:t>
      </w:r>
    </w:p>
    <w:p w14:paraId="4FDFC9AE" w14:textId="78318B6F" w:rsidR="00D07B6F" w:rsidRDefault="00D07B6F" w:rsidP="00D07B6F">
      <w:pPr>
        <w:pStyle w:val="Prrafodelista"/>
        <w:numPr>
          <w:ilvl w:val="0"/>
          <w:numId w:val="4"/>
        </w:numPr>
      </w:pPr>
      <w:r w:rsidRPr="00D07B6F">
        <w:rPr>
          <w:b/>
          <w:bCs/>
        </w:rPr>
        <w:t xml:space="preserve">Acceso a </w:t>
      </w:r>
      <w:r>
        <w:rPr>
          <w:b/>
          <w:bCs/>
        </w:rPr>
        <w:t>r</w:t>
      </w:r>
      <w:r w:rsidRPr="00D07B6F">
        <w:rPr>
          <w:b/>
          <w:bCs/>
        </w:rPr>
        <w:t>ecursos</w:t>
      </w:r>
      <w:r>
        <w:rPr>
          <w:b/>
          <w:bCs/>
        </w:rPr>
        <w:t xml:space="preserve"> económicos</w:t>
      </w:r>
      <w:r w:rsidRPr="00D07B6F">
        <w:rPr>
          <w:b/>
          <w:bCs/>
        </w:rPr>
        <w:t>:</w:t>
      </w:r>
      <w:r>
        <w:t xml:space="preserve"> </w:t>
      </w:r>
      <w:r>
        <w:t>Emprender reformas que otorguen a las mujeres igualdad de derechos a los recursos económicos, así como acceso a la propiedad y al control de la tierra y otros tipos de bienes, los servicios financieros, la herencia y los recursos naturales, de conformidad con las leyes nacionales</w:t>
      </w:r>
    </w:p>
    <w:p w14:paraId="26971615" w14:textId="5793CB6D" w:rsidR="00D07B6F" w:rsidRDefault="00D07B6F" w:rsidP="00D07B6F">
      <w:pPr>
        <w:pStyle w:val="Prrafodelista"/>
        <w:numPr>
          <w:ilvl w:val="0"/>
          <w:numId w:val="4"/>
        </w:numPr>
      </w:pPr>
      <w:r w:rsidRPr="00D07B6F">
        <w:rPr>
          <w:b/>
          <w:bCs/>
        </w:rPr>
        <w:t>Empoderamiento:</w:t>
      </w:r>
      <w:r>
        <w:t xml:space="preserve"> </w:t>
      </w:r>
      <w:r>
        <w:t>Aprobar y fortalecer políticas acertadas y leyes aplicables para promover la igualdad de género y el empoderamiento de todas las mujeres y las niñas a todos los niveles</w:t>
      </w:r>
      <w:r>
        <w:t xml:space="preserve"> y m</w:t>
      </w:r>
      <w:r>
        <w:t>ejorar el uso de la tecnología instrumental, en particular la tecnología de la información y las comunicaciones, para promover e</w:t>
      </w:r>
      <w:r>
        <w:t>se</w:t>
      </w:r>
      <w:r>
        <w:t xml:space="preserve"> empoderamiento</w:t>
      </w:r>
      <w:r>
        <w:t>.</w:t>
      </w:r>
    </w:p>
    <w:p w14:paraId="36D136D9" w14:textId="179CF6CA" w:rsidR="00E672D1" w:rsidRDefault="00E672D1" w:rsidP="00E672D1">
      <w:pPr>
        <w:pStyle w:val="Ttulo1"/>
      </w:pPr>
      <w:r>
        <w:t>Enlaces de Interés</w:t>
      </w:r>
    </w:p>
    <w:p w14:paraId="5BF00B6F" w14:textId="1332060A" w:rsidR="00E672D1" w:rsidRDefault="00E672D1" w:rsidP="00E672D1"/>
    <w:p w14:paraId="011E73FF" w14:textId="714204D6" w:rsidR="00E672D1" w:rsidRDefault="00E672D1" w:rsidP="00E672D1">
      <w:r>
        <w:t>ONU Mujeres (</w:t>
      </w:r>
      <w:hyperlink r:id="rId5" w:history="1">
        <w:r w:rsidRPr="001C26EE">
          <w:rPr>
            <w:rStyle w:val="Hipervnculo"/>
          </w:rPr>
          <w:t>http://www.unwomen.org/es</w:t>
        </w:r>
      </w:hyperlink>
      <w:r>
        <w:t>)</w:t>
      </w:r>
    </w:p>
    <w:p w14:paraId="7CC2D6AD" w14:textId="7F6D2E46" w:rsidR="00E672D1" w:rsidRDefault="00E44625" w:rsidP="00E672D1">
      <w:r w:rsidRPr="00E44625">
        <w:t>Todas las mujeres, todos los niños</w:t>
      </w:r>
      <w:r>
        <w:t xml:space="preserve"> (</w:t>
      </w:r>
      <w:hyperlink r:id="rId6" w:history="1">
        <w:r w:rsidRPr="001C26EE">
          <w:rPr>
            <w:rStyle w:val="Hipervnculo"/>
          </w:rPr>
          <w:t>http://www.everywomaneverychild.org/</w:t>
        </w:r>
      </w:hyperlink>
      <w:r>
        <w:t>)</w:t>
      </w:r>
    </w:p>
    <w:p w14:paraId="21E7DD8A" w14:textId="270AD643" w:rsidR="00E44625" w:rsidRDefault="00E44625" w:rsidP="00E672D1">
      <w:r w:rsidRPr="00E44625">
        <w:t>Fondo de Población de la ONU: Igualdad entre los géneros</w:t>
      </w:r>
      <w:r>
        <w:t xml:space="preserve"> (</w:t>
      </w:r>
      <w:hyperlink r:id="rId7" w:history="1">
        <w:r w:rsidRPr="001C26EE">
          <w:rPr>
            <w:rStyle w:val="Hipervnculo"/>
          </w:rPr>
          <w:t>http://www.unfpa.org/es/igualdad-entre-los-g%C3%A9neros</w:t>
        </w:r>
      </w:hyperlink>
      <w:r>
        <w:t>)</w:t>
      </w:r>
    </w:p>
    <w:p w14:paraId="3722F059" w14:textId="74C73C91" w:rsidR="00E44625" w:rsidRDefault="00E44625" w:rsidP="00E672D1">
      <w:r>
        <w:t>O</w:t>
      </w:r>
      <w:r w:rsidRPr="00E44625">
        <w:t>rganización Mundial de la Salud (OMS)</w:t>
      </w:r>
      <w:r>
        <w:t xml:space="preserve"> (</w:t>
      </w:r>
      <w:hyperlink r:id="rId8" w:history="1">
        <w:r w:rsidRPr="001C26EE">
          <w:rPr>
            <w:rStyle w:val="Hipervnculo"/>
          </w:rPr>
          <w:t>http://www.who.int/gender/es/</w:t>
        </w:r>
      </w:hyperlink>
      <w:r>
        <w:t>)</w:t>
      </w:r>
    </w:p>
    <w:p w14:paraId="246B1E2C" w14:textId="77777777" w:rsidR="00E44625" w:rsidRDefault="00E44625" w:rsidP="00E672D1"/>
    <w:sectPr w:rsidR="00E44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35F0"/>
    <w:multiLevelType w:val="hybridMultilevel"/>
    <w:tmpl w:val="D0861F34"/>
    <w:lvl w:ilvl="0" w:tplc="10CA6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D5A23"/>
    <w:multiLevelType w:val="multilevel"/>
    <w:tmpl w:val="516E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94DD3"/>
    <w:multiLevelType w:val="hybridMultilevel"/>
    <w:tmpl w:val="A8240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43FA0"/>
    <w:multiLevelType w:val="multilevel"/>
    <w:tmpl w:val="6134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9468">
    <w:abstractNumId w:val="0"/>
  </w:num>
  <w:num w:numId="2" w16cid:durableId="1033457141">
    <w:abstractNumId w:val="1"/>
  </w:num>
  <w:num w:numId="3" w16cid:durableId="1398937689">
    <w:abstractNumId w:val="3"/>
  </w:num>
  <w:num w:numId="4" w16cid:durableId="1166899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99"/>
    <w:rsid w:val="00063D32"/>
    <w:rsid w:val="002C3178"/>
    <w:rsid w:val="006E671E"/>
    <w:rsid w:val="00AA3466"/>
    <w:rsid w:val="00B904FC"/>
    <w:rsid w:val="00D07B6F"/>
    <w:rsid w:val="00E03723"/>
    <w:rsid w:val="00E06E90"/>
    <w:rsid w:val="00E44625"/>
    <w:rsid w:val="00E50599"/>
    <w:rsid w:val="00E6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E6E7"/>
  <w15:chartTrackingRefBased/>
  <w15:docId w15:val="{FDD29634-2656-4F8F-8EF8-3795F63A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C3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317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AA34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72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gender/es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unfpa.org/es/igualdad-entre-los-g%C3%A9neros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verywomaneverychild.org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www.unwomen.org/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E98B432665C748B219EE6E0198471E" ma:contentTypeVersion="7" ma:contentTypeDescription="Crear nuevo documento." ma:contentTypeScope="" ma:versionID="8effc626cadab23679c56f1a81a36419">
  <xsd:schema xmlns:xsd="http://www.w3.org/2001/XMLSchema" xmlns:xs="http://www.w3.org/2001/XMLSchema" xmlns:p="http://schemas.microsoft.com/office/2006/metadata/properties" xmlns:ns2="04e3a48a-e843-4d65-9196-c029df5ea572" xmlns:ns3="df78307d-254e-4238-bede-e1732a3f0ca5" targetNamespace="http://schemas.microsoft.com/office/2006/metadata/properties" ma:root="true" ma:fieldsID="aa693836f1019810759215e0361cf294" ns2:_="" ns3:_="">
    <xsd:import namespace="04e3a48a-e843-4d65-9196-c029df5ea572"/>
    <xsd:import namespace="df78307d-254e-4238-bede-e1732a3f0c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3a48a-e843-4d65-9196-c029df5ea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307d-254e-4238-bede-e1732a3f0c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5bb956c-4e7b-462c-88f8-837bbff3f93c}" ma:internalName="TaxCatchAll" ma:showField="CatchAllData" ma:web="df78307d-254e-4238-bede-e1732a3f0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e3a48a-e843-4d65-9196-c029df5ea572">
      <Terms xmlns="http://schemas.microsoft.com/office/infopath/2007/PartnerControls"/>
    </lcf76f155ced4ddcb4097134ff3c332f>
    <TaxCatchAll xmlns="df78307d-254e-4238-bede-e1732a3f0ca5" xsi:nil="true"/>
  </documentManagement>
</p:properties>
</file>

<file path=customXml/itemProps1.xml><?xml version="1.0" encoding="utf-8"?>
<ds:datastoreItem xmlns:ds="http://schemas.openxmlformats.org/officeDocument/2006/customXml" ds:itemID="{1E5195D9-7DE1-4824-BABF-FCBAF9C9E0D6}"/>
</file>

<file path=customXml/itemProps2.xml><?xml version="1.0" encoding="utf-8"?>
<ds:datastoreItem xmlns:ds="http://schemas.openxmlformats.org/officeDocument/2006/customXml" ds:itemID="{19F923DD-2F5B-41FE-A6EE-C46A30663096}"/>
</file>

<file path=customXml/itemProps3.xml><?xml version="1.0" encoding="utf-8"?>
<ds:datastoreItem xmlns:ds="http://schemas.openxmlformats.org/officeDocument/2006/customXml" ds:itemID="{2349BEC6-DFBA-4FB5-AF67-A1BC334DF0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YAGÜE BARRIGA</dc:creator>
  <cp:keywords/>
  <dc:description/>
  <cp:lastModifiedBy>ALEJANDRO YAGÜE BARRIGA</cp:lastModifiedBy>
  <cp:revision>5</cp:revision>
  <dcterms:created xsi:type="dcterms:W3CDTF">2022-12-12T16:34:00Z</dcterms:created>
  <dcterms:modified xsi:type="dcterms:W3CDTF">2022-12-14T03:38:00Z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0x01010031E98B432665C748B219EE6E0198471E</vt:lpwstr>
  </property>
</Properties>
</file>