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156CA" w14:textId="77777777" w:rsidR="00962B59" w:rsidRDefault="00962B59" w:rsidP="00962B59">
      <w:pPr>
        <w:pStyle w:val="Ttulo1"/>
      </w:pPr>
      <w:r>
        <w:t>Titulo</w:t>
      </w:r>
    </w:p>
    <w:p w14:paraId="293B7A12" w14:textId="77777777" w:rsidR="00962B59" w:rsidRPr="002C3178" w:rsidRDefault="00962B59" w:rsidP="00962B59"/>
    <w:p w14:paraId="69C6D396" w14:textId="00D56AC2" w:rsidR="00962B59" w:rsidRDefault="00962B59" w:rsidP="00962B59">
      <w:r w:rsidRPr="002C3178">
        <w:t xml:space="preserve">Objetivo </w:t>
      </w:r>
      <w:r>
        <w:t>6</w:t>
      </w:r>
      <w:r w:rsidRPr="002C3178">
        <w:t xml:space="preserve">: </w:t>
      </w:r>
      <w:r w:rsidR="00E91339">
        <w:t>Agua</w:t>
      </w:r>
      <w:r w:rsidR="00735C64">
        <w:t xml:space="preserve"> limpia</w:t>
      </w:r>
      <w:r w:rsidR="00E91339">
        <w:t xml:space="preserve"> y Saneamiento</w:t>
      </w:r>
    </w:p>
    <w:p w14:paraId="0BB01389" w14:textId="77777777" w:rsidR="00962B59" w:rsidRDefault="00962B59" w:rsidP="00962B59"/>
    <w:p w14:paraId="7CEA33C6" w14:textId="77777777" w:rsidR="00962B59" w:rsidRDefault="00962B59" w:rsidP="00962B59">
      <w:pPr>
        <w:pStyle w:val="Ttulo1"/>
      </w:pPr>
      <w:r>
        <w:t>Resumen</w:t>
      </w:r>
    </w:p>
    <w:p w14:paraId="3FD13E4C" w14:textId="77777777" w:rsidR="00962B59" w:rsidRDefault="00962B59" w:rsidP="00962B59"/>
    <w:p w14:paraId="594FBDC1" w14:textId="41CA74CE" w:rsidR="00962B59" w:rsidRDefault="00962B59" w:rsidP="00962B59">
      <w:pPr>
        <w:pStyle w:val="Subttulo"/>
      </w:pPr>
      <w:r>
        <w:t>¿Por qué esto es importante?</w:t>
      </w:r>
    </w:p>
    <w:p w14:paraId="0EEFE91E" w14:textId="1F6B0DAD" w:rsidR="00735C64" w:rsidRDefault="00735C64" w:rsidP="00735C64">
      <w:r>
        <w:t xml:space="preserve">El agua es uno de los recursos más importantes para garantizar la vida de cualquier ser viviente, incluidos los seres humanos. Es imprescindible no solo </w:t>
      </w:r>
      <w:r w:rsidR="00B70AAC">
        <w:t>para su consumo directo</w:t>
      </w:r>
      <w:r>
        <w:t xml:space="preserve">, sino también para otras necesidades igualmente básicas como la higiene, la alimentación de ganado, </w:t>
      </w:r>
      <w:r w:rsidR="00B70AAC">
        <w:t>sistemas de riego, etc.</w:t>
      </w:r>
    </w:p>
    <w:p w14:paraId="68F85AF8" w14:textId="7657E7D5" w:rsidR="00B70AAC" w:rsidRPr="00735C64" w:rsidRDefault="00B70AAC" w:rsidP="00735C64">
      <w:r>
        <w:t>Sin embargo, el agua no es un recurso infinito, y es necesario que esté limpia y sea accesible para que pueda satisfacer esas necesidades.</w:t>
      </w:r>
    </w:p>
    <w:p w14:paraId="1A36348B" w14:textId="6FC272D4" w:rsidR="00962B59" w:rsidRDefault="00B70AAC" w:rsidP="00962B59">
      <w:r>
        <w:t>Actualmente, l</w:t>
      </w:r>
      <w:r w:rsidR="00735C64">
        <w:t>a escasez de agua afecta a más del 40% de la población mundial, y debido, entre otros factores, al aumento de temperaturas fruto del cambio climático esta cifra podría incluso aumentar</w:t>
      </w:r>
      <w:r>
        <w:t>, convirtiéndolo en uno de los mayores retos de este siglo</w:t>
      </w:r>
      <w:r w:rsidR="00735C64">
        <w:t>.</w:t>
      </w:r>
    </w:p>
    <w:p w14:paraId="11BC2448" w14:textId="200CA436" w:rsidR="00B70AAC" w:rsidRDefault="00B70AAC" w:rsidP="00962B59">
      <w:r>
        <w:t>Para garantizar el acceso universal a esa agua potable, segura, y accesible se necesitarán realizar numerosas inversiones en infraestructura, proporcionar instalaciones sanitarias, fomentar prácticas de higiene y vigilar la contaminación</w:t>
      </w:r>
      <w:r w:rsidR="00EE06C2">
        <w:t xml:space="preserve"> o maltrato de estos recursos hídricos así como su conservación.</w:t>
      </w:r>
    </w:p>
    <w:p w14:paraId="2C8A7D95" w14:textId="77777777" w:rsidR="00962B59" w:rsidRDefault="00962B59" w:rsidP="00962B59">
      <w:pPr>
        <w:pStyle w:val="Subttulo"/>
      </w:pPr>
      <w:r>
        <w:t>¿Qué hemos conseguido hasta ahora?</w:t>
      </w:r>
    </w:p>
    <w:p w14:paraId="580082BC" w14:textId="79E0921A" w:rsidR="00962B59" w:rsidRDefault="00EE06C2" w:rsidP="00962B59">
      <w:r>
        <w:t>Lista</w:t>
      </w:r>
    </w:p>
    <w:p w14:paraId="34AC105B" w14:textId="77777777" w:rsidR="00B70AAC" w:rsidRPr="00B70AAC" w:rsidRDefault="00B70AAC" w:rsidP="00B70AAC">
      <w:pPr>
        <w:pStyle w:val="Prrafodelista"/>
        <w:numPr>
          <w:ilvl w:val="0"/>
          <w:numId w:val="1"/>
        </w:numPr>
      </w:pPr>
      <w:r w:rsidRPr="00B70AAC">
        <w:t>Entre 1990 y 2015, la proporción de población mundial que utilizaba una fuente mejorada de agua potable pasó del 76% al 90%.</w:t>
      </w:r>
    </w:p>
    <w:p w14:paraId="0A847F1E" w14:textId="2ABA8EAA" w:rsidR="00962B59" w:rsidRDefault="00B70AAC" w:rsidP="00962B59">
      <w:pPr>
        <w:pStyle w:val="Prrafodelista"/>
        <w:numPr>
          <w:ilvl w:val="0"/>
          <w:numId w:val="1"/>
        </w:numPr>
      </w:pPr>
      <w:r>
        <w:t>En general</w:t>
      </w:r>
      <w:r w:rsidR="00EE06C2">
        <w:t xml:space="preserve"> este es un área en el que se han hecho algunos avances, pero también hay importantes amenazas presentes y futuras que complican hacer un balance positivo</w:t>
      </w:r>
    </w:p>
    <w:p w14:paraId="7D7B47DB" w14:textId="77777777" w:rsidR="00962B59" w:rsidRDefault="00962B59" w:rsidP="00962B59"/>
    <w:p w14:paraId="7D809CC2" w14:textId="77777777" w:rsidR="00962B59" w:rsidRDefault="00962B59" w:rsidP="00962B59">
      <w:pPr>
        <w:pStyle w:val="Ttulo1"/>
      </w:pPr>
      <w:r>
        <w:t xml:space="preserve">Datos en </w:t>
      </w:r>
      <w:proofErr w:type="spellStart"/>
      <w:r>
        <w:t>cards</w:t>
      </w:r>
      <w:proofErr w:type="spellEnd"/>
    </w:p>
    <w:p w14:paraId="4A0AB696" w14:textId="77777777" w:rsidR="00962B59" w:rsidRDefault="00962B59" w:rsidP="00962B59"/>
    <w:p w14:paraId="0970E57D" w14:textId="77777777" w:rsidR="00EE06C2" w:rsidRPr="00EE06C2" w:rsidRDefault="00EE06C2" w:rsidP="00962B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D4D4D"/>
          <w:sz w:val="21"/>
          <w:szCs w:val="21"/>
          <w:lang w:eastAsia="es-ES"/>
        </w:rPr>
      </w:pPr>
      <w:r w:rsidRPr="00EE06C2">
        <w:rPr>
          <w:rFonts w:ascii="Roboto" w:hAnsi="Roboto"/>
          <w:b/>
          <w:bCs/>
          <w:color w:val="4D4D4D"/>
          <w:sz w:val="21"/>
          <w:szCs w:val="21"/>
          <w:shd w:val="clear" w:color="auto" w:fill="FFFFFF"/>
        </w:rPr>
        <w:t>3 de cada 10</w:t>
      </w:r>
      <w:r>
        <w:rPr>
          <w:rFonts w:ascii="Roboto" w:hAnsi="Roboto"/>
          <w:color w:val="4D4D4D"/>
          <w:sz w:val="21"/>
          <w:szCs w:val="21"/>
          <w:shd w:val="clear" w:color="auto" w:fill="FFFFFF"/>
        </w:rPr>
        <w:t xml:space="preserve"> personas carecen de acceso a servicios de agua potable seguros</w:t>
      </w:r>
    </w:p>
    <w:p w14:paraId="1B571AC6" w14:textId="77777777" w:rsidR="00EE06C2" w:rsidRPr="00EE06C2" w:rsidRDefault="00EE06C2" w:rsidP="00962B5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D4D4D"/>
          <w:sz w:val="21"/>
          <w:szCs w:val="21"/>
          <w:lang w:eastAsia="es-ES"/>
        </w:rPr>
      </w:pPr>
      <w:r w:rsidRPr="00EE06C2">
        <w:rPr>
          <w:rFonts w:ascii="Roboto" w:hAnsi="Roboto"/>
          <w:b/>
          <w:bCs/>
          <w:color w:val="4D4D4D"/>
          <w:sz w:val="21"/>
          <w:szCs w:val="21"/>
          <w:shd w:val="clear" w:color="auto" w:fill="FFFFFF"/>
        </w:rPr>
        <w:t>892 millones de personas</w:t>
      </w:r>
      <w:r>
        <w:rPr>
          <w:rFonts w:ascii="Roboto" w:hAnsi="Roboto"/>
          <w:color w:val="4D4D4D"/>
          <w:sz w:val="21"/>
          <w:szCs w:val="21"/>
          <w:shd w:val="clear" w:color="auto" w:fill="FFFFFF"/>
        </w:rPr>
        <w:t xml:space="preserve"> continúan con la práctica insalubre de la defecación al aire libre</w:t>
      </w:r>
    </w:p>
    <w:p w14:paraId="211102FB" w14:textId="4130DFD9" w:rsidR="00EE06C2" w:rsidRPr="00EE06C2" w:rsidRDefault="00EE06C2" w:rsidP="00EE0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D4D4D"/>
          <w:sz w:val="21"/>
          <w:szCs w:val="21"/>
          <w:lang w:eastAsia="es-ES"/>
        </w:rPr>
      </w:pPr>
      <w:r w:rsidRPr="00EE06C2">
        <w:rPr>
          <w:rFonts w:ascii="Roboto" w:eastAsia="Times New Roman" w:hAnsi="Roboto" w:cs="Times New Roman"/>
          <w:b/>
          <w:bCs/>
          <w:color w:val="4D4D4D"/>
          <w:sz w:val="21"/>
          <w:szCs w:val="21"/>
          <w:lang w:eastAsia="es-ES"/>
        </w:rPr>
        <w:t>Más del 80%</w:t>
      </w:r>
      <w:r w:rsidRPr="00EE06C2">
        <w:rPr>
          <w:rFonts w:ascii="Roboto" w:eastAsia="Times New Roman" w:hAnsi="Roboto" w:cs="Times New Roman"/>
          <w:color w:val="4D4D4D"/>
          <w:sz w:val="21"/>
          <w:szCs w:val="21"/>
          <w:lang w:eastAsia="es-ES"/>
        </w:rPr>
        <w:t xml:space="preserve"> de las aguas residuales resultantes de actividades humanas se vierten en los ríos o el mar sin ningún tratamiento</w:t>
      </w:r>
    </w:p>
    <w:p w14:paraId="239E8CC3" w14:textId="38DB1F04" w:rsidR="00EE06C2" w:rsidRPr="00EE06C2" w:rsidRDefault="00EE06C2" w:rsidP="00962B5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D4D4D"/>
          <w:sz w:val="21"/>
          <w:szCs w:val="21"/>
          <w:lang w:eastAsia="es-ES"/>
        </w:rPr>
      </w:pPr>
      <w:r w:rsidRPr="00EE06C2">
        <w:rPr>
          <w:rFonts w:ascii="Roboto" w:hAnsi="Roboto"/>
          <w:b/>
          <w:bCs/>
          <w:color w:val="4D4D4D"/>
          <w:sz w:val="21"/>
          <w:szCs w:val="21"/>
          <w:shd w:val="clear" w:color="auto" w:fill="FFFFFF"/>
        </w:rPr>
        <w:t>1000 niños</w:t>
      </w:r>
      <w:r>
        <w:rPr>
          <w:rFonts w:ascii="Roboto" w:hAnsi="Roboto"/>
          <w:color w:val="4D4D4D"/>
          <w:sz w:val="21"/>
          <w:szCs w:val="21"/>
          <w:shd w:val="clear" w:color="auto" w:fill="FFFFFF"/>
        </w:rPr>
        <w:t xml:space="preserve"> mueren</w:t>
      </w:r>
      <w:r>
        <w:rPr>
          <w:rFonts w:ascii="Roboto" w:hAnsi="Roboto"/>
          <w:color w:val="4D4D4D"/>
          <w:sz w:val="21"/>
          <w:szCs w:val="21"/>
          <w:shd w:val="clear" w:color="auto" w:fill="FFFFFF"/>
        </w:rPr>
        <w:t xml:space="preserve"> al día</w:t>
      </w:r>
      <w:r>
        <w:rPr>
          <w:rFonts w:ascii="Roboto" w:hAnsi="Roboto"/>
          <w:color w:val="4D4D4D"/>
          <w:sz w:val="21"/>
          <w:szCs w:val="21"/>
          <w:shd w:val="clear" w:color="auto" w:fill="FFFFFF"/>
        </w:rPr>
        <w:t xml:space="preserve"> debido a enfermedades diarreicas asociadas a la falta de higiene</w:t>
      </w:r>
    </w:p>
    <w:p w14:paraId="410A4CF4" w14:textId="77777777" w:rsidR="00EE06C2" w:rsidRPr="00EE06C2" w:rsidRDefault="00EE06C2" w:rsidP="00EE0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D4D4D"/>
          <w:sz w:val="21"/>
          <w:szCs w:val="21"/>
          <w:lang w:eastAsia="es-ES"/>
        </w:rPr>
      </w:pPr>
      <w:r w:rsidRPr="00EE06C2">
        <w:rPr>
          <w:rFonts w:ascii="Roboto" w:eastAsia="Times New Roman" w:hAnsi="Roboto" w:cs="Times New Roman"/>
          <w:b/>
          <w:bCs/>
          <w:color w:val="4D4D4D"/>
          <w:sz w:val="21"/>
          <w:szCs w:val="21"/>
          <w:lang w:eastAsia="es-ES"/>
        </w:rPr>
        <w:t>4 billones de personas</w:t>
      </w:r>
      <w:r w:rsidRPr="00EE06C2">
        <w:rPr>
          <w:rFonts w:ascii="Roboto" w:eastAsia="Times New Roman" w:hAnsi="Roboto" w:cs="Times New Roman"/>
          <w:color w:val="4D4D4D"/>
          <w:sz w:val="21"/>
          <w:szCs w:val="21"/>
          <w:lang w:eastAsia="es-ES"/>
        </w:rPr>
        <w:t xml:space="preserve"> carecen de acceso a servicios básicos de saneamiento, como retretes o letrinas.</w:t>
      </w:r>
    </w:p>
    <w:p w14:paraId="312E5116" w14:textId="77777777" w:rsidR="00EE06C2" w:rsidRPr="00EE06C2" w:rsidRDefault="00EE06C2" w:rsidP="00EE0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D4D4D"/>
          <w:sz w:val="21"/>
          <w:szCs w:val="21"/>
          <w:lang w:eastAsia="es-ES"/>
        </w:rPr>
      </w:pPr>
      <w:r w:rsidRPr="00EE06C2">
        <w:rPr>
          <w:rFonts w:ascii="Roboto" w:eastAsia="Times New Roman" w:hAnsi="Roboto" w:cs="Times New Roman"/>
          <w:b/>
          <w:bCs/>
          <w:color w:val="4D4D4D"/>
          <w:sz w:val="21"/>
          <w:szCs w:val="21"/>
          <w:lang w:eastAsia="es-ES"/>
        </w:rPr>
        <w:lastRenderedPageBreak/>
        <w:t>Aproximadamente el 70%</w:t>
      </w:r>
      <w:r w:rsidRPr="00EE06C2">
        <w:rPr>
          <w:rFonts w:ascii="Roboto" w:eastAsia="Times New Roman" w:hAnsi="Roboto" w:cs="Times New Roman"/>
          <w:color w:val="4D4D4D"/>
          <w:sz w:val="21"/>
          <w:szCs w:val="21"/>
          <w:lang w:eastAsia="es-ES"/>
        </w:rPr>
        <w:t xml:space="preserve"> de todas las aguas extraídas de los ríos, lagos y acuíferos se utilizan para el riego.</w:t>
      </w:r>
    </w:p>
    <w:p w14:paraId="43215024" w14:textId="77777777" w:rsidR="00962B59" w:rsidRDefault="00962B59" w:rsidP="00962B59">
      <w:pPr>
        <w:pStyle w:val="Ttulo1"/>
      </w:pPr>
      <w:r>
        <w:t>Metas en una lista desplegable</w:t>
      </w:r>
    </w:p>
    <w:p w14:paraId="700C3A9C" w14:textId="77777777" w:rsidR="00962B59" w:rsidRDefault="00962B59" w:rsidP="00962B59"/>
    <w:p w14:paraId="20316218" w14:textId="0ADFAF28" w:rsidR="00962B59" w:rsidRDefault="00EE06C2" w:rsidP="00962B59">
      <w:pPr>
        <w:pStyle w:val="Prrafodelista"/>
        <w:numPr>
          <w:ilvl w:val="0"/>
          <w:numId w:val="3"/>
        </w:numPr>
      </w:pPr>
      <w:r>
        <w:rPr>
          <w:b/>
          <w:bCs/>
        </w:rPr>
        <w:t>Acceso Universal</w:t>
      </w:r>
      <w:r w:rsidR="00962B59">
        <w:rPr>
          <w:b/>
          <w:bCs/>
        </w:rPr>
        <w:t xml:space="preserve"> (titulo)</w:t>
      </w:r>
      <w:r w:rsidR="00962B59" w:rsidRPr="00D07B6F">
        <w:rPr>
          <w:b/>
          <w:bCs/>
        </w:rPr>
        <w:t>:</w:t>
      </w:r>
      <w:r w:rsidR="00962B59">
        <w:t xml:space="preserve"> </w:t>
      </w:r>
      <w:r>
        <w:t>L</w:t>
      </w:r>
      <w:r w:rsidRPr="00EE06C2">
        <w:t>ograr el</w:t>
      </w:r>
      <w:r>
        <w:t xml:space="preserve"> acceso universal tanto al agua potable como</w:t>
      </w:r>
      <w:r w:rsidRPr="00EE06C2">
        <w:t xml:space="preserve"> a servicios de saneamiento e higiene adecuados y equitativos para todos y poner fin a la defecación al aire libre, prestando especial atención a las necesidades de las mujeres y las niñas y las personas en situaciones de vulnerabilidad</w:t>
      </w:r>
      <w:r w:rsidR="00287431">
        <w:t xml:space="preserve"> (</w:t>
      </w:r>
      <w:proofErr w:type="spellStart"/>
      <w:r w:rsidR="00287431">
        <w:t>info</w:t>
      </w:r>
      <w:proofErr w:type="spellEnd"/>
      <w:r w:rsidR="00287431">
        <w:t xml:space="preserve"> desplegable)</w:t>
      </w:r>
    </w:p>
    <w:p w14:paraId="52C10463" w14:textId="5C53C760" w:rsidR="00287431" w:rsidRDefault="00287431" w:rsidP="00287431">
      <w:pPr>
        <w:pStyle w:val="Prrafodelista"/>
        <w:numPr>
          <w:ilvl w:val="0"/>
          <w:numId w:val="3"/>
        </w:numPr>
      </w:pPr>
      <w:r w:rsidRPr="00287431">
        <w:rPr>
          <w:b/>
          <w:bCs/>
        </w:rPr>
        <w:t>Cooperación:</w:t>
      </w:r>
      <w:r>
        <w:t xml:space="preserve"> I</w:t>
      </w:r>
      <w:r w:rsidRPr="00287431">
        <w:t>mplementar la gestión integrada de los recursos hídricos a todos los niveles</w:t>
      </w:r>
      <w:r>
        <w:t xml:space="preserve"> al tiempo que se apoya y fortalece la participación de las comunidades locales en la mejora de la gestión del agua y el saneamiento</w:t>
      </w:r>
      <w:r>
        <w:t>. Ampliar así mismo el apoyo prestado a los países en desarrollo en diferentes programas relativos al agua y al saneamiento.</w:t>
      </w:r>
    </w:p>
    <w:p w14:paraId="218CEA18" w14:textId="425A5434" w:rsidR="00962B59" w:rsidRDefault="00287431" w:rsidP="00962B59">
      <w:pPr>
        <w:pStyle w:val="Prrafodelista"/>
        <w:numPr>
          <w:ilvl w:val="0"/>
          <w:numId w:val="3"/>
        </w:numPr>
      </w:pPr>
      <w:r>
        <w:rPr>
          <w:b/>
          <w:bCs/>
        </w:rPr>
        <w:t>Mejorar la calidad del Agua</w:t>
      </w:r>
      <w:r w:rsidR="00962B59" w:rsidRPr="00D07B6F">
        <w:rPr>
          <w:b/>
          <w:bCs/>
        </w:rPr>
        <w:t>:</w:t>
      </w:r>
      <w:r w:rsidR="00962B59">
        <w:t xml:space="preserve"> </w:t>
      </w:r>
      <w:r>
        <w:t>M</w:t>
      </w:r>
      <w:r w:rsidRPr="00287431">
        <w:t>ejorar la calidad del agua reduciendo la contaminación, eliminando el vertimiento y minimizando la emisión de productos químicos y materiales peligrosos, reduciendo a la mitad el porcentaje de aguas residuales sin tratar y aumentando considerablemente el reciclado y la reutilización sin riesgos a nivel mundial</w:t>
      </w:r>
    </w:p>
    <w:p w14:paraId="5303B672" w14:textId="6BB1B197" w:rsidR="00962B59" w:rsidRDefault="00287431" w:rsidP="002164D4">
      <w:pPr>
        <w:pStyle w:val="Prrafodelista"/>
        <w:numPr>
          <w:ilvl w:val="0"/>
          <w:numId w:val="3"/>
        </w:numPr>
      </w:pPr>
      <w:r>
        <w:rPr>
          <w:b/>
          <w:bCs/>
        </w:rPr>
        <w:t>Protección del medio ambiente</w:t>
      </w:r>
      <w:r w:rsidR="00962B59" w:rsidRPr="00287431">
        <w:rPr>
          <w:b/>
          <w:bCs/>
        </w:rPr>
        <w:t>:</w:t>
      </w:r>
      <w:r w:rsidR="00962B59">
        <w:t xml:space="preserve"> </w:t>
      </w:r>
      <w:r>
        <w:t>P</w:t>
      </w:r>
      <w:r w:rsidRPr="00287431">
        <w:t>roteger y restablecer los ecosistemas relacionados con el agua, incluidos los bosques, las montañas, los humedales, los ríos, los acuíferos y los lagos</w:t>
      </w:r>
    </w:p>
    <w:p w14:paraId="5DCF2B29" w14:textId="77777777" w:rsidR="00962B59" w:rsidRDefault="00962B59" w:rsidP="00962B59">
      <w:pPr>
        <w:pStyle w:val="Ttulo1"/>
      </w:pPr>
      <w:r>
        <w:t>Enlaces de Interés</w:t>
      </w:r>
    </w:p>
    <w:p w14:paraId="6FB79D82" w14:textId="77777777" w:rsidR="00962B59" w:rsidRDefault="00962B59" w:rsidP="00962B59"/>
    <w:p w14:paraId="7222675B" w14:textId="086115B8" w:rsidR="00962B59" w:rsidRDefault="00962B59" w:rsidP="00962B59">
      <w:r>
        <w:t xml:space="preserve">ONU </w:t>
      </w:r>
      <w:r w:rsidR="00F227E3">
        <w:t>Agua</w:t>
      </w:r>
      <w:r>
        <w:t xml:space="preserve"> (</w:t>
      </w:r>
      <w:hyperlink r:id="rId5" w:history="1">
        <w:r w:rsidR="00F227E3" w:rsidRPr="00CC68A1">
          <w:rPr>
            <w:rStyle w:val="Hipervnculo"/>
          </w:rPr>
          <w:t>http://www.unwater.org/</w:t>
        </w:r>
        <w:r w:rsidRPr="00CC68A1">
          <w:rPr>
            <w:rStyle w:val="Hipervnculo"/>
          </w:rPr>
          <w:t>)</w:t>
        </w:r>
      </w:hyperlink>
    </w:p>
    <w:p w14:paraId="2CE3F3E3" w14:textId="6DD1B6FA" w:rsidR="00962B59" w:rsidRDefault="00F227E3" w:rsidP="00962B59">
      <w:r w:rsidRPr="00F227E3">
        <w:t>Programa Mundial de Evaluación de los Recursos Hídricos</w:t>
      </w:r>
      <w:r w:rsidRPr="00F227E3">
        <w:t xml:space="preserve"> </w:t>
      </w:r>
      <w:r w:rsidR="00962B59">
        <w:t>(</w:t>
      </w:r>
      <w:hyperlink r:id="rId6" w:history="1">
        <w:r w:rsidRPr="00CC68A1">
          <w:rPr>
            <w:rStyle w:val="Hipervnculo"/>
          </w:rPr>
          <w:t>http://www.unesco.org/new/es/natural-sciences/environment/water/wwap/</w:t>
        </w:r>
      </w:hyperlink>
      <w:r w:rsidR="00962B59">
        <w:t>)</w:t>
      </w:r>
    </w:p>
    <w:p w14:paraId="40101F9C" w14:textId="372571B1" w:rsidR="00962B59" w:rsidRDefault="00CC68A1" w:rsidP="00962B59">
      <w:r w:rsidRPr="00CC68A1">
        <w:t>Los compromisos globales con el agua</w:t>
      </w:r>
      <w:r w:rsidRPr="00CC68A1">
        <w:t xml:space="preserve"> </w:t>
      </w:r>
      <w:r w:rsidR="00962B59">
        <w:t>(</w:t>
      </w:r>
      <w:hyperlink r:id="rId7" w:history="1">
        <w:r w:rsidRPr="00CC68A1">
          <w:rPr>
            <w:rStyle w:val="Hipervnculo"/>
          </w:rPr>
          <w:t>http://www.un.org/spanish/waterforlifedecade/waterandsustainabledevelopment2015/water_commitments.shtml</w:t>
        </w:r>
      </w:hyperlink>
      <w:r w:rsidR="00962B59">
        <w:t>)</w:t>
      </w:r>
    </w:p>
    <w:p w14:paraId="45997CD6" w14:textId="58380AD1" w:rsidR="00962B59" w:rsidRDefault="00CC68A1" w:rsidP="00962B59">
      <w:r w:rsidRPr="00CC68A1">
        <w:t>Plataforma de Mejores Prácticas de las Naciones Unidas para el agua y el saneamiento</w:t>
      </w:r>
      <w:r w:rsidRPr="00CC68A1">
        <w:t xml:space="preserve"> </w:t>
      </w:r>
      <w:r w:rsidR="00962B59">
        <w:t>(</w:t>
      </w:r>
      <w:hyperlink r:id="rId8" w:history="1">
        <w:r w:rsidRPr="00CC68A1">
          <w:rPr>
            <w:rStyle w:val="Hipervnculo"/>
          </w:rPr>
          <w:t>http://www.unwaterbestpractices.org/</w:t>
        </w:r>
      </w:hyperlink>
      <w:r w:rsidR="00962B59">
        <w:t>)</w:t>
      </w:r>
    </w:p>
    <w:p w14:paraId="097BA1F2" w14:textId="77777777" w:rsidR="00704C43" w:rsidRDefault="00704C43"/>
    <w:sectPr w:rsidR="00704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85546"/>
    <w:multiLevelType w:val="multilevel"/>
    <w:tmpl w:val="6080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F35F0"/>
    <w:multiLevelType w:val="hybridMultilevel"/>
    <w:tmpl w:val="D0861F34"/>
    <w:lvl w:ilvl="0" w:tplc="10CA6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82E32"/>
    <w:multiLevelType w:val="multilevel"/>
    <w:tmpl w:val="E8A4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D5A23"/>
    <w:multiLevelType w:val="multilevel"/>
    <w:tmpl w:val="516E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1E3555"/>
    <w:multiLevelType w:val="multilevel"/>
    <w:tmpl w:val="6452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94DD3"/>
    <w:multiLevelType w:val="hybridMultilevel"/>
    <w:tmpl w:val="A8240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841860">
    <w:abstractNumId w:val="1"/>
  </w:num>
  <w:num w:numId="2" w16cid:durableId="361050715">
    <w:abstractNumId w:val="3"/>
  </w:num>
  <w:num w:numId="3" w16cid:durableId="185758494">
    <w:abstractNumId w:val="5"/>
  </w:num>
  <w:num w:numId="4" w16cid:durableId="726758166">
    <w:abstractNumId w:val="0"/>
  </w:num>
  <w:num w:numId="5" w16cid:durableId="1099714673">
    <w:abstractNumId w:val="2"/>
  </w:num>
  <w:num w:numId="6" w16cid:durableId="3358836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FC"/>
    <w:rsid w:val="00145113"/>
    <w:rsid w:val="00287431"/>
    <w:rsid w:val="00704C43"/>
    <w:rsid w:val="00735C64"/>
    <w:rsid w:val="00962B59"/>
    <w:rsid w:val="00B70AAC"/>
    <w:rsid w:val="00CC68A1"/>
    <w:rsid w:val="00E91339"/>
    <w:rsid w:val="00EE06C2"/>
    <w:rsid w:val="00F227E3"/>
    <w:rsid w:val="00F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F044A"/>
  <w15:chartTrackingRefBased/>
  <w15:docId w15:val="{DA2FA5C5-A8E2-4681-B40E-AF7A0E24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B59"/>
  </w:style>
  <w:style w:type="paragraph" w:styleId="Ttulo1">
    <w:name w:val="heading 1"/>
    <w:basedOn w:val="Normal"/>
    <w:next w:val="Normal"/>
    <w:link w:val="Ttulo1Car"/>
    <w:uiPriority w:val="9"/>
    <w:qFormat/>
    <w:rsid w:val="00962B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145113"/>
    <w:pPr>
      <w:pBdr>
        <w:top w:val="single" w:sz="4" w:space="1" w:color="720000" w:shadow="1"/>
        <w:left w:val="single" w:sz="4" w:space="4" w:color="720000" w:shadow="1"/>
        <w:bottom w:val="single" w:sz="4" w:space="1" w:color="720000" w:shadow="1"/>
        <w:right w:val="single" w:sz="4" w:space="4" w:color="720000" w:shadow="1"/>
      </w:pBdr>
      <w:spacing w:line="312" w:lineRule="auto"/>
      <w:ind w:firstLine="454"/>
      <w:jc w:val="center"/>
    </w:pPr>
    <w:rPr>
      <w:rFonts w:ascii="Bookman Old Style" w:hAnsi="Bookman Old Style"/>
      <w:color w:val="BB3434"/>
      <w:sz w:val="76"/>
      <w:szCs w:val="76"/>
      <w14:textFill>
        <w14:solidFill>
          <w14:srgbClr w14:val="BB3434">
            <w14:alpha w14:val="5882"/>
          </w14:srgbClr>
        </w14:solidFill>
      </w14:textFill>
    </w:rPr>
  </w:style>
  <w:style w:type="character" w:customStyle="1" w:styleId="TtuloCar">
    <w:name w:val="Título Car"/>
    <w:basedOn w:val="Fuentedeprrafopredeter"/>
    <w:link w:val="Ttulo"/>
    <w:uiPriority w:val="10"/>
    <w:rsid w:val="00145113"/>
    <w:rPr>
      <w:rFonts w:ascii="Bookman Old Style" w:hAnsi="Bookman Old Style"/>
      <w:color w:val="BB3434"/>
      <w:sz w:val="76"/>
      <w:szCs w:val="76"/>
      <w14:textFill>
        <w14:solidFill>
          <w14:srgbClr w14:val="BB3434">
            <w14:alpha w14:val="5882"/>
          </w14:srgbClr>
        </w14:solidFill>
      </w14:textFill>
    </w:rPr>
  </w:style>
  <w:style w:type="character" w:customStyle="1" w:styleId="Ttulo1Car">
    <w:name w:val="Título 1 Car"/>
    <w:basedOn w:val="Fuentedeprrafopredeter"/>
    <w:link w:val="Ttulo1"/>
    <w:uiPriority w:val="9"/>
    <w:rsid w:val="00962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62B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62B59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962B5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2B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6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waterbestpractices.org/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www.un.org/spanish/waterforlifedecade/waterandsustainabledevelopment2015/water_commitments.shtml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nesco.org/new/es/natural-sciences/environment/water/wwap/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://www.unwater.org/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E98B432665C748B219EE6E0198471E" ma:contentTypeVersion="7" ma:contentTypeDescription="Crear nuevo documento." ma:contentTypeScope="" ma:versionID="8effc626cadab23679c56f1a81a36419">
  <xsd:schema xmlns:xsd="http://www.w3.org/2001/XMLSchema" xmlns:xs="http://www.w3.org/2001/XMLSchema" xmlns:p="http://schemas.microsoft.com/office/2006/metadata/properties" xmlns:ns2="04e3a48a-e843-4d65-9196-c029df5ea572" xmlns:ns3="df78307d-254e-4238-bede-e1732a3f0ca5" targetNamespace="http://schemas.microsoft.com/office/2006/metadata/properties" ma:root="true" ma:fieldsID="aa693836f1019810759215e0361cf294" ns2:_="" ns3:_="">
    <xsd:import namespace="04e3a48a-e843-4d65-9196-c029df5ea572"/>
    <xsd:import namespace="df78307d-254e-4238-bede-e1732a3f0c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3a48a-e843-4d65-9196-c029df5ea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fab6-5715-43b2-96f5-83aa16423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307d-254e-4238-bede-e1732a3f0ca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5bb956c-4e7b-462c-88f8-837bbff3f93c}" ma:internalName="TaxCatchAll" ma:showField="CatchAllData" ma:web="df78307d-254e-4238-bede-e1732a3f0c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e3a48a-e843-4d65-9196-c029df5ea572">
      <Terms xmlns="http://schemas.microsoft.com/office/infopath/2007/PartnerControls"/>
    </lcf76f155ced4ddcb4097134ff3c332f>
    <TaxCatchAll xmlns="df78307d-254e-4238-bede-e1732a3f0ca5" xsi:nil="true"/>
  </documentManagement>
</p:properties>
</file>

<file path=customXml/itemProps1.xml><?xml version="1.0" encoding="utf-8"?>
<ds:datastoreItem xmlns:ds="http://schemas.openxmlformats.org/officeDocument/2006/customXml" ds:itemID="{A118BB1E-6147-4D33-B563-38214A6FAA49}"/>
</file>

<file path=customXml/itemProps2.xml><?xml version="1.0" encoding="utf-8"?>
<ds:datastoreItem xmlns:ds="http://schemas.openxmlformats.org/officeDocument/2006/customXml" ds:itemID="{C04520A9-820A-41B6-ABE6-3274F8F86C2A}"/>
</file>

<file path=customXml/itemProps3.xml><?xml version="1.0" encoding="utf-8"?>
<ds:datastoreItem xmlns:ds="http://schemas.openxmlformats.org/officeDocument/2006/customXml" ds:itemID="{F18BD670-66C0-4822-8058-234B149590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619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YAGÜE BARRIGA</dc:creator>
  <cp:keywords/>
  <dc:description/>
  <cp:lastModifiedBy>ALEJANDRO YAGÜE BARRIGA</cp:lastModifiedBy>
  <cp:revision>3</cp:revision>
  <dcterms:created xsi:type="dcterms:W3CDTF">2022-12-14T03:42:00Z</dcterms:created>
  <dcterms:modified xsi:type="dcterms:W3CDTF">2022-12-14T04:44:00Z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0x01010031E98B432665C748B219EE6E0198471E</vt:lpwstr>
  </property>
</Properties>
</file>