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160" w:before="0"/>
        <w:jc w:val="center"/>
      </w:pPr>
      <w:r>
        <w:rPr>
          <w:rFonts w:ascii="Arial" w:cs="Arial" w:eastAsia="Arial" w:hAnsi="Arial"/>
          <w:b/>
          <w:bCs/>
          <w:color w:val="1F3864"/>
          <w:sz w:val="52"/>
          <w:szCs w:val="52"/>
        </w:rPr>
        <w:t xml:space="preserve">INFORME TÉCNICO</w:t>
      </w:r>
    </w:p>
    <w:p>
      <w:pPr>
        <w:pBdr>
          <w:bottom w:val="single" w:color="2E75B6" w:sz="8" w:space="1"/>
        </w:pBdr>
        <w:spacing w:after="80" w:before="0"/>
        <w:jc w:val="center"/>
      </w:pPr>
      <w:r>
        <w:rPr>
          <w:rFonts w:ascii="Arial" w:cs="Arial" w:eastAsia="Arial" w:hAnsi="Arial"/>
          <w:color w:val="2E75B6"/>
          <w:sz w:val="34"/>
          <w:szCs w:val="34"/>
        </w:rPr>
        <w:t xml:space="preserve">Análisis Predictivo de Accidentes de Tráfico</w:t>
      </w:r>
    </w:p>
    <w:p>
      <w:pPr>
        <w:spacing w:after="40" w:before="160"/>
        <w:jc w:val="center"/>
      </w:pPr>
      <w:r>
        <w:rPr>
          <w:rFonts w:ascii="Arial" w:cs="Arial" w:eastAsia="Arial" w:hAnsi="Arial"/>
          <w:color w:val="000000"/>
          <w:sz w:val="26"/>
          <w:szCs w:val="26"/>
        </w:rPr>
        <w:t xml:space="preserve">Aplicación de Modelos No Supervisados y Supervisados de Machine Learning</w:t>
      </w:r>
    </w:p>
    <w:p>
      <w:pPr>
        <w:spacing w:after="0" w:before="40"/>
        <w:jc w:val="center"/>
      </w:pPr>
      <w:r>
        <w:rPr>
          <w:rFonts w:ascii="Arial" w:cs="Arial" w:eastAsia="Arial" w:hAnsi="Arial"/>
          <w:i/>
          <w:iCs/>
          <w:color w:val="1F3864"/>
          <w:sz w:val="22"/>
          <w:szCs w:val="22"/>
        </w:rPr>
        <w:t xml:space="preserve">Dataset: accidentes_limpios.csv — 100.000 registros</w:t>
      </w:r>
    </w:p>
    <w:p>
      <w:pPr>
        <w:spacing w:after="60" w:before="60"/>
      </w:pPr>
      <w:r>
        <w:t xml:space="preserve"/>
      </w:r>
    </w:p>
    <w:p>
      <w:pPr>
        <w:spacing w:after="60" w:before="60"/>
      </w:pPr>
      <w:r>
        <w:t xml:space="preserve"/>
      </w:r>
    </w:p>
    <w:p>
      <w:pPr>
        <w:spacing w:after="40" w:before="120"/>
        <w:jc w:val="center"/>
      </w:pPr>
      <w:r>
        <w:rPr>
          <w:rFonts w:ascii="Arial" w:cs="Arial" w:eastAsia="Arial" w:hAnsi="Arial"/>
          <w:b/>
          <w:bCs/>
          <w:color w:val="000000"/>
          <w:sz w:val="22"/>
          <w:szCs w:val="22"/>
        </w:rPr>
        <w:t xml:space="preserve">Fecha de entrega: Martes 19 de mayo de 2026</w:t>
      </w:r>
    </w:p>
    <w:p>
      <w:pPr>
        <w:spacing w:after="60" w:before="60"/>
      </w:pPr>
      <w:r>
        <w:t xml:space="preserve"/>
      </w:r>
    </w:p>
    <w:p>
      <w:pPr>
        <w:spacing w:after="60" w:before="60"/>
      </w:pPr>
      <w:r>
        <w:t xml:space="preserve"/>
      </w:r>
    </w:p>
    <w:p>
      <w:pPr>
        <w:spacing w:after="40" w:before="80"/>
        <w:jc w:val="center"/>
      </w:pPr>
      <w:r>
        <w:rPr>
          <w:rFonts w:ascii="Arial" w:cs="Arial" w:eastAsia="Arial" w:hAnsi="Arial"/>
          <w:i/>
          <w:iCs/>
          <w:color w:val="2E75B6"/>
          <w:sz w:val="20"/>
          <w:szCs w:val="20"/>
        </w:rPr>
        <w:t xml:space="preserve">Indicadores de logro: IEE 2.2.1 — IEE 2.3.1</w:t>
      </w:r>
    </w:p>
    <w:p>
      <w:r>
        <w:br w:type="page"/>
      </w:r>
    </w:p>
    <w:p>
      <w:pPr>
        <w:pStyle w:val="Heading1"/>
        <w:spacing w:after="200" w:before="400"/>
      </w:pPr>
      <w:r>
        <w:rPr>
          <w:rFonts w:ascii="Arial" w:cs="Arial" w:eastAsia="Arial" w:hAnsi="Arial"/>
          <w:b/>
          <w:bCs/>
          <w:color w:val="1F3864"/>
          <w:sz w:val="32"/>
          <w:szCs w:val="32"/>
        </w:rPr>
        <w:t xml:space="preserve">1. Resumen Ejecutivo</w:t>
      </w:r>
    </w:p>
    <w:p>
      <w:pPr>
        <w:spacing w:after="80" w:before="80" w:line="276"/>
        <w:jc w:val="both"/>
      </w:pPr>
      <w:r>
        <w:rPr>
          <w:rFonts w:ascii="Arial" w:cs="Arial" w:eastAsia="Arial" w:hAnsi="Arial"/>
          <w:color w:val="000000"/>
          <w:sz w:val="22"/>
          <w:szCs w:val="22"/>
        </w:rPr>
        <w:t xml:space="preserve">El presente informe técnico documenta el proceso completo de análisis, entrenamiento, evaluación y optimización de modelos de Machine Learning aplicados al dataset accidentes_limpios.csv, el cual contiene aproximadamente 100.000 registros de accidentes de tráfico con 18 variables de carácter temporal, ambiental, vial y tipológico.</w:t>
      </w:r>
    </w:p>
    <w:p>
      <w:pPr>
        <w:spacing w:after="60" w:before="60"/>
      </w:pPr>
      <w:r>
        <w:t xml:space="preserve"/>
      </w:r>
    </w:p>
    <w:p>
      <w:pPr>
        <w:spacing w:after="80" w:before="80" w:line="276"/>
        <w:jc w:val="both"/>
      </w:pPr>
      <w:r>
        <w:rPr>
          <w:rFonts w:ascii="Arial" w:cs="Arial" w:eastAsia="Arial" w:hAnsi="Arial"/>
          <w:color w:val="000000"/>
          <w:sz w:val="22"/>
          <w:szCs w:val="22"/>
        </w:rPr>
        <w:t xml:space="preserve">El análisis se estructura en dos bloques metodológicos: aprendizaje no supervisado mediante K-Means con evaluación por Silhouette Score, y aprendizaje supervisado con Árbol de Decisión y SVM. Para la optimización de hiperparámetros se aplicó GridSearchCV al Árbol de Decisión. Se intentó aplicar tanto GridSearchCV como RandomizedSearchCV al SVM, pero ambos resultaron computacionalmente inviables debido a la magnitud del dataset (100.000 registros), superando los 40 y 18 minutos respectivamente sin converger, lo cual quedó debidamente documentado como hallazgo técnico.</w:t>
      </w:r>
    </w:p>
    <w:p>
      <w:pPr>
        <w:spacing w:after="60" w:before="60"/>
      </w:pPr>
      <w:r>
        <w:t xml:space="preserve"/>
      </w:r>
    </w:p>
    <w:p>
      <w:pPr>
        <w:spacing w:after="80" w:before="80" w:line="276"/>
        <w:jc w:val="both"/>
      </w:pPr>
      <w:r>
        <w:rPr>
          <w:rFonts w:ascii="Arial" w:cs="Arial" w:eastAsia="Arial" w:hAnsi="Arial"/>
          <w:color w:val="000000"/>
          <w:sz w:val="22"/>
          <w:szCs w:val="22"/>
        </w:rPr>
        <w:t xml:space="preserve">Los hallazgos más relevantes fueron:</w:t>
      </w:r>
    </w:p>
    <w:p>
      <w:pPr>
        <w:pStyle w:val="ListParagraph"/>
        <w:numPr>
          <w:ilvl w:val="0"/>
          <w:numId w:val="2"/>
        </w:numPr>
        <w:spacing w:after="40" w:before="40" w:line="276"/>
        <w:jc w:val="both"/>
      </w:pPr>
      <w:r>
        <w:rPr>
          <w:rFonts w:ascii="Arial" w:cs="Arial" w:eastAsia="Arial" w:hAnsi="Arial"/>
          <w:color w:val="000000"/>
          <w:sz w:val="22"/>
          <w:szCs w:val="22"/>
        </w:rPr>
        <w:t xml:space="preserve">K-Means con K=2 obtuvo el mayor Silhouette Score (0.2621), identificando dos perfiles diferenciados de accidentes según condiciones del entorno vial.</w:t>
      </w:r>
    </w:p>
    <w:p>
      <w:pPr>
        <w:pStyle w:val="ListParagraph"/>
        <w:numPr>
          <w:ilvl w:val="0"/>
          <w:numId w:val="2"/>
        </w:numPr>
        <w:spacing w:after="40" w:before="40" w:line="276"/>
        <w:jc w:val="both"/>
      </w:pPr>
      <w:r>
        <w:rPr>
          <w:rFonts w:ascii="Arial" w:cs="Arial" w:eastAsia="Arial" w:hAnsi="Arial"/>
          <w:color w:val="000000"/>
          <w:sz w:val="22"/>
          <w:szCs w:val="22"/>
        </w:rPr>
        <w:t xml:space="preserve">El Árbol de Decisión base logró el mejor balance entre precisión y recall (F1-Score = 0.307), siendo el modelo más útil para detección de accidentes graves.</w:t>
      </w:r>
    </w:p>
    <w:p>
      <w:pPr>
        <w:pStyle w:val="ListParagraph"/>
        <w:numPr>
          <w:ilvl w:val="0"/>
          <w:numId w:val="2"/>
        </w:numPr>
        <w:spacing w:after="40" w:before="40" w:line="276"/>
        <w:jc w:val="both"/>
      </w:pPr>
      <w:r>
        <w:rPr>
          <w:rFonts w:ascii="Arial" w:cs="Arial" w:eastAsia="Arial" w:hAnsi="Arial"/>
          <w:color w:val="000000"/>
          <w:sz w:val="22"/>
          <w:szCs w:val="22"/>
        </w:rPr>
        <w:t xml:space="preserve">El SVM con kernel RBF obtuvo el mayor Accuracy (79.4%) pero con Recall muy bajo (10.8%), evidenciando sesgo hacia la clase mayoritaria.</w:t>
      </w:r>
    </w:p>
    <w:p>
      <w:pPr>
        <w:pStyle w:val="ListParagraph"/>
        <w:numPr>
          <w:ilvl w:val="0"/>
          <w:numId w:val="2"/>
        </w:numPr>
        <w:spacing w:after="40" w:before="40" w:line="276"/>
        <w:jc w:val="both"/>
      </w:pPr>
      <w:r>
        <w:rPr>
          <w:rFonts w:ascii="Arial" w:cs="Arial" w:eastAsia="Arial" w:hAnsi="Arial"/>
          <w:color w:val="000000"/>
          <w:sz w:val="22"/>
          <w:szCs w:val="22"/>
        </w:rPr>
        <w:t xml:space="preserve">La optimización del Árbol con GridSearchCV mejoró el Accuracy y la Precisión, pero redujo el Recall, demostrando que la optimización de hiperparámetros no siempre mejora todas las métricas simultáneamente.</w:t>
      </w:r>
    </w:p>
    <w:p>
      <w:pPr>
        <w:pStyle w:val="ListParagraph"/>
        <w:numPr>
          <w:ilvl w:val="0"/>
          <w:numId w:val="2"/>
        </w:numPr>
        <w:spacing w:after="40" w:before="40" w:line="276"/>
        <w:jc w:val="both"/>
      </w:pPr>
      <w:r>
        <w:rPr>
          <w:rFonts w:ascii="Arial" w:cs="Arial" w:eastAsia="Arial" w:hAnsi="Arial"/>
          <w:color w:val="000000"/>
          <w:sz w:val="22"/>
          <w:szCs w:val="22"/>
        </w:rPr>
        <w:t xml:space="preserve">La variable TOTAL_VEHICULOS resultó ser el predictor más importante, seguida de HORA y TIPO_ACCIDENTE.</w:t>
      </w:r>
    </w:p>
    <w:p>
      <w:pPr>
        <w:spacing w:after="60" w:before="60"/>
      </w:pPr>
      <w:r>
        <w:t xml:space="preserve"/>
      </w:r>
    </w:p>
    <w:p>
      <w:pPr>
        <w:spacing w:after="80" w:before="80" w:line="276"/>
        <w:jc w:val="both"/>
      </w:pPr>
      <w:r>
        <w:rPr>
          <w:rFonts w:ascii="Arial" w:cs="Arial" w:eastAsia="Arial" w:hAnsi="Arial"/>
          <w:color w:val="000000"/>
          <w:sz w:val="22"/>
          <w:szCs w:val="22"/>
        </w:rPr>
        <w:t xml:space="preserve">Estos resultados constituyen una base sólida para la toma de decisiones en materia de seguridad vial e ilustran de forma práctica los desafíos del desbalance de clases en problemas de clasificación real.</w:t>
      </w:r>
    </w:p>
    <w:p>
      <w:r>
        <w:br w:type="page"/>
      </w:r>
    </w:p>
    <w:p>
      <w:pPr>
        <w:pStyle w:val="Heading1"/>
        <w:spacing w:after="200" w:before="400"/>
      </w:pPr>
      <w:r>
        <w:rPr>
          <w:rFonts w:ascii="Arial" w:cs="Arial" w:eastAsia="Arial" w:hAnsi="Arial"/>
          <w:b/>
          <w:bCs/>
          <w:color w:val="1F3864"/>
          <w:sz w:val="32"/>
          <w:szCs w:val="32"/>
        </w:rPr>
        <w:t xml:space="preserve">2. Marco Metodológico</w:t>
      </w:r>
    </w:p>
    <w:p>
      <w:pPr>
        <w:pStyle w:val="Heading2"/>
        <w:spacing w:after="120" w:before="280"/>
      </w:pPr>
      <w:r>
        <w:rPr>
          <w:rFonts w:ascii="Arial" w:cs="Arial" w:eastAsia="Arial" w:hAnsi="Arial"/>
          <w:b/>
          <w:bCs/>
          <w:color w:val="2E75B6"/>
          <w:sz w:val="26"/>
          <w:szCs w:val="26"/>
        </w:rPr>
        <w:t xml:space="preserve">2.1 Descripción del Dataset</w:t>
      </w:r>
    </w:p>
    <w:p>
      <w:pPr>
        <w:spacing w:after="80" w:before="80" w:line="276"/>
        <w:jc w:val="both"/>
      </w:pPr>
      <w:r>
        <w:rPr>
          <w:rFonts w:ascii="Arial" w:cs="Arial" w:eastAsia="Arial" w:hAnsi="Arial"/>
          <w:color w:val="000000"/>
          <w:sz w:val="22"/>
          <w:szCs w:val="22"/>
        </w:rPr>
        <w:t xml:space="preserve">El dataset accidentes_limpios.csv es un conjunto preprocesado de accidentes viales con aproximadamente 100.000 instancias y 18 columnas. Las 12 variables seleccionadas para el modelado fueron: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Variable</w:t>
            </w:r>
          </w:p>
        </w:tc>
        <w:tc>
          <w:tcPr>
            <w:tcW w:type="dxa" w:w="1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Tipo</w:t>
            </w:r>
          </w:p>
        </w:tc>
        <w:tc>
          <w:tcPr>
            <w:tcW w:type="dxa" w:w="51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color w:val="000000"/>
                <w:sz w:val="20"/>
                <w:szCs w:val="20"/>
              </w:rPr>
              <w:t xml:space="preserve">HORA</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Numérica</w:t>
            </w:r>
          </w:p>
        </w:tc>
        <w:tc>
          <w:tcPr>
            <w:tcW w:type="dxa" w:w="5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Hora del día del accidente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MES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Numérica</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Mes del año del accidente</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color w:val="000000"/>
                <w:sz w:val="20"/>
                <w:szCs w:val="20"/>
              </w:rPr>
              <w:t xml:space="preserve">DIA_SEMANA</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Categórica cod.</w:t>
            </w:r>
          </w:p>
        </w:tc>
        <w:tc>
          <w:tcPr>
            <w:tcW w:type="dxa" w:w="5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Día de la semana (1=Lunes, 7=Domingo)</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TOTAL_VICTIMAS_24H</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Numérica</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Número de víctimas en 24 horas</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color w:val="000000"/>
                <w:sz w:val="20"/>
                <w:szCs w:val="20"/>
              </w:rPr>
              <w:t xml:space="preserve">TOTAL_VEHICULOS</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Numérica</w:t>
            </w:r>
          </w:p>
        </w:tc>
        <w:tc>
          <w:tcPr>
            <w:tcW w:type="dxa" w:w="5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Vehículos involucrados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CONDICION_METEO</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Categórica cod.</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Condición meteorológica</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color w:val="000000"/>
                <w:sz w:val="20"/>
                <w:szCs w:val="20"/>
              </w:rPr>
              <w:t xml:space="preserve">CONDICION_ILUMINACION</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Categórica cod.</w:t>
            </w:r>
          </w:p>
        </w:tc>
        <w:tc>
          <w:tcPr>
            <w:tcW w:type="dxa" w:w="5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Condición de iluminación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CONDICION_FIRME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Categórica cod.</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Estado de la superficie vial</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color w:val="000000"/>
                <w:sz w:val="20"/>
                <w:szCs w:val="20"/>
              </w:rPr>
              <w:t xml:space="preserve">TRAZADO_PLANTA</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Categórica cod.</w:t>
            </w:r>
          </w:p>
        </w:tc>
        <w:tc>
          <w:tcPr>
            <w:tcW w:type="dxa" w:w="5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Geometría del tramo vial</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HAY_NIEBLA</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Binaria</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Presencia de niebla (0/1)</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color w:val="000000"/>
                <w:sz w:val="20"/>
                <w:szCs w:val="20"/>
              </w:rPr>
              <w:t xml:space="preserve">TIPO_VIA</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Categórica cod.</w:t>
            </w:r>
          </w:p>
        </w:tc>
        <w:tc>
          <w:tcPr>
            <w:tcW w:type="dxa" w:w="5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Clasificación del tipo de vía</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TIPO_ACCIDENTE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Categórica cod.</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Tipo de accidente registrado</w:t>
            </w:r>
          </w:p>
        </w:tc>
      </w:tr>
    </w:tbl>
    <w:p>
      <w:pPr>
        <w:spacing w:after="60" w:before="60"/>
      </w:pPr>
      <w:r>
        <w:t xml:space="preserve"/>
      </w:r>
    </w:p>
    <w:p>
      <w:pPr>
        <w:pStyle w:val="Heading2"/>
        <w:spacing w:after="120" w:before="280"/>
      </w:pPr>
      <w:r>
        <w:rPr>
          <w:rFonts w:ascii="Arial" w:cs="Arial" w:eastAsia="Arial" w:hAnsi="Arial"/>
          <w:b/>
          <w:bCs/>
          <w:color w:val="2E75B6"/>
          <w:sz w:val="26"/>
          <w:szCs w:val="26"/>
        </w:rPr>
        <w:t xml:space="preserve">2.2 Variable Objetivo y Desbalance de Clases</w:t>
      </w:r>
    </w:p>
    <w:p>
      <w:pPr>
        <w:spacing w:after="80" w:before="80" w:line="276"/>
        <w:jc w:val="both"/>
      </w:pPr>
      <w:r>
        <w:rPr>
          <w:rFonts w:ascii="Arial" w:cs="Arial" w:eastAsia="Arial" w:hAnsi="Arial"/>
          <w:color w:val="000000"/>
          <w:sz w:val="22"/>
          <w:szCs w:val="22"/>
        </w:rPr>
        <w:t xml:space="preserve">Para los modelos supervisados se creó la variable binaria ACCIDENTE_GRAVE derivada de TOTAL_VICTIMAS_24H. La distribución en el conjunto de prueba (20.399 instancias) reflejó un desbalance significativo de aproximadamente 3.6:1, factor crítico que condiciona el comportamiento de todos los modelos: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580"/>
        <w:gridCol w:w="2580"/>
      </w:tblGrid>
      <w:tr>
        <w:trPr>
          <w:tblHeader/>
        </w:trPr>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Clase</w:t>
            </w:r>
          </w:p>
        </w:tc>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c>
          <w:tcPr>
            <w:tcW w:type="dxa" w:w="25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Instancias en test</w:t>
            </w:r>
          </w:p>
        </w:tc>
        <w:tc>
          <w:tcPr>
            <w:tcW w:type="dxa" w:w="25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Proporción</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color w:val="000000"/>
                <w:sz w:val="20"/>
                <w:szCs w:val="20"/>
              </w:rPr>
              <w:t xml:space="preserve">0</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Accidente no grave</w:t>
            </w:r>
          </w:p>
        </w:tc>
        <w:tc>
          <w:tcPr>
            <w:tcW w:type="dxa" w:w="25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16.013</w:t>
            </w:r>
          </w:p>
        </w:tc>
        <w:tc>
          <w:tcPr>
            <w:tcW w:type="dxa" w:w="25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78.5%</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1</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Accidente grave</w:t>
            </w:r>
          </w:p>
        </w:tc>
        <w:tc>
          <w:tcPr>
            <w:tcW w:type="dxa" w:w="2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4.386</w:t>
            </w:r>
          </w:p>
        </w:tc>
        <w:tc>
          <w:tcPr>
            <w:tcW w:type="dxa" w:w="2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21.5%</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color w:val="000000"/>
                <w:sz w:val="20"/>
                <w:szCs w:val="20"/>
              </w:rPr>
              <w:t xml:space="preserve">Total</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w:t>
            </w:r>
          </w:p>
        </w:tc>
        <w:tc>
          <w:tcPr>
            <w:tcW w:type="dxa" w:w="25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20.399</w:t>
            </w:r>
          </w:p>
        </w:tc>
        <w:tc>
          <w:tcPr>
            <w:tcW w:type="dxa" w:w="25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100%</w:t>
            </w:r>
          </w:p>
        </w:tc>
      </w:tr>
    </w:tbl>
    <w:p>
      <w:pPr>
        <w:spacing w:after="60" w:before="60"/>
      </w:pPr>
      <w:r>
        <w:t xml:space="preserve"/>
      </w:r>
    </w:p>
    <w:p>
      <w:pPr>
        <w:pStyle w:val="Heading2"/>
        <w:spacing w:after="120" w:before="280"/>
      </w:pPr>
      <w:r>
        <w:rPr>
          <w:rFonts w:ascii="Arial" w:cs="Arial" w:eastAsia="Arial" w:hAnsi="Arial"/>
          <w:b/>
          <w:bCs/>
          <w:color w:val="2E75B6"/>
          <w:sz w:val="26"/>
          <w:szCs w:val="26"/>
        </w:rPr>
        <w:t xml:space="preserve">2.3 Preprocesamiento y Partición</w:t>
      </w:r>
    </w:p>
    <w:p>
      <w:pPr>
        <w:spacing w:after="80" w:before="80" w:line="276"/>
        <w:jc w:val="both"/>
      </w:pPr>
      <w:r>
        <w:rPr>
          <w:rFonts w:ascii="Arial" w:cs="Arial" w:eastAsia="Arial" w:hAnsi="Arial"/>
          <w:color w:val="000000"/>
          <w:sz w:val="22"/>
          <w:szCs w:val="22"/>
        </w:rPr>
        <w:t xml:space="preserve">Todos los datos fueron escalados con StandardScaler (media=0, desviación estándar=1), indispensable para SVM y K-Means. La partición se realizó con train_test_split al 80/20 con random_state=42 para reproducibilidad.</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2.4 Métricas de Evaluación</w:t>
      </w:r>
    </w:p>
    <w:p>
      <w:pPr>
        <w:spacing w:after="80" w:before="80" w:line="276"/>
        <w:jc w:val="both"/>
      </w:pPr>
      <w:r>
        <w:rPr>
          <w:rFonts w:ascii="Arial" w:cs="Arial" w:eastAsia="Arial" w:hAnsi="Arial"/>
          <w:color w:val="000000"/>
          <w:sz w:val="22"/>
          <w:szCs w:val="22"/>
        </w:rPr>
        <w:t xml:space="preserve">Dado el desbalance de clases se adoptó un enfoque multimétrico. Para el modelo no supervisado se usó el Silhouette Score. Para los supervisados: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Métrica</w:t>
            </w:r>
          </w:p>
        </w:tc>
        <w:tc>
          <w:tcPr>
            <w:tcW w:type="dxa" w:w="2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Fórmula</w:t>
            </w:r>
          </w:p>
        </w:tc>
        <w:tc>
          <w:tcPr>
            <w:tcW w:type="dxa" w:w="51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Interpretación</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color w:val="000000"/>
                <w:sz w:val="20"/>
                <w:szCs w:val="20"/>
              </w:rPr>
              <w:t xml:space="preserve">Accuracy</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TP+TN / Total</w:t>
            </w:r>
          </w:p>
        </w:tc>
        <w:tc>
          <w:tcPr>
            <w:tcW w:type="dxa" w:w="5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Proporción de predicciones correctas globales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Precision</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TP / (TP+FP)</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De los predichos positivos, cuántos son correctos</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color w:val="000000"/>
                <w:sz w:val="20"/>
                <w:szCs w:val="20"/>
              </w:rPr>
              <w:t xml:space="preserve">Recall</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TP / (TP+FN)</w:t>
            </w:r>
          </w:p>
        </w:tc>
        <w:tc>
          <w:tcPr>
            <w:tcW w:type="dxa" w:w="5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De los positivos reales, cuántos se detectaron</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F1-Score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2*(P*R)/(P+R)</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Media armónica entre Precision y Recall</w:t>
            </w:r>
          </w:p>
        </w:tc>
      </w:tr>
    </w:tbl>
    <w:p>
      <w:r>
        <w:br w:type="page"/>
      </w:r>
    </w:p>
    <w:p>
      <w:pPr>
        <w:pStyle w:val="Heading1"/>
        <w:spacing w:after="200" w:before="400"/>
      </w:pPr>
      <w:r>
        <w:rPr>
          <w:rFonts w:ascii="Arial" w:cs="Arial" w:eastAsia="Arial" w:hAnsi="Arial"/>
          <w:b/>
          <w:bCs/>
          <w:color w:val="1F3864"/>
          <w:sz w:val="32"/>
          <w:szCs w:val="32"/>
        </w:rPr>
        <w:t xml:space="preserve">3. Análisis Experimental</w:t>
      </w:r>
    </w:p>
    <w:p>
      <w:pPr>
        <w:pStyle w:val="Heading2"/>
        <w:spacing w:after="120" w:before="280"/>
      </w:pPr>
      <w:r>
        <w:rPr>
          <w:rFonts w:ascii="Arial" w:cs="Arial" w:eastAsia="Arial" w:hAnsi="Arial"/>
          <w:b/>
          <w:bCs/>
          <w:color w:val="2E75B6"/>
          <w:sz w:val="26"/>
          <w:szCs w:val="26"/>
        </w:rPr>
        <w:t xml:space="preserve">3.1 Modelo No Supervisado: K-Means</w:t>
      </w:r>
    </w:p>
    <w:p>
      <w:pPr>
        <w:spacing w:after="80" w:before="200"/>
      </w:pPr>
      <w:r>
        <w:rPr>
          <w:rFonts w:ascii="Arial" w:cs="Arial" w:eastAsia="Arial" w:hAnsi="Arial"/>
          <w:b/>
          <w:bCs/>
          <w:color w:val="1F3864"/>
          <w:sz w:val="22"/>
          <w:szCs w:val="22"/>
        </w:rPr>
        <w:t xml:space="preserve">3.1.1 Selección del K óptimo</w:t>
      </w:r>
    </w:p>
    <w:p>
      <w:pPr>
        <w:spacing w:after="80" w:before="80" w:line="276"/>
        <w:jc w:val="both"/>
      </w:pPr>
      <w:r>
        <w:rPr>
          <w:rFonts w:ascii="Arial" w:cs="Arial" w:eastAsia="Arial" w:hAnsi="Arial"/>
          <w:color w:val="000000"/>
          <w:sz w:val="22"/>
          <w:szCs w:val="22"/>
        </w:rPr>
        <w:t xml:space="preserve">Se evaluó el Silhouette Score para K entre 2 y 10. El mejor resultado fue K=2 con score 0.2621:</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w:t>
            </w:r>
          </w:p>
        </w:tc>
        <w:tc>
          <w:tcPr>
            <w:tcW w:type="dxa" w:w="2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Silhouette Score</w:t>
            </w:r>
          </w:p>
        </w:tc>
        <w:tc>
          <w:tcPr>
            <w:tcW w:type="dxa" w:w="55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Resultado</w:t>
            </w:r>
          </w:p>
        </w:tc>
      </w:tr>
      <w:tr>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color w:val="000000"/>
                <w:sz w:val="20"/>
                <w:szCs w:val="20"/>
              </w:rPr>
              <w:t xml:space="preserve">2</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0.2621</w:t>
            </w:r>
          </w:p>
        </w:tc>
        <w:tc>
          <w:tcPr>
            <w:tcW w:type="dxa" w:w="5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Mejor — K óptimo seleccionado</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3</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0.1894</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Reducción significativa</w:t>
            </w:r>
          </w:p>
        </w:tc>
      </w:tr>
      <w:tr>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color w:val="000000"/>
                <w:sz w:val="20"/>
                <w:szCs w:val="20"/>
              </w:rPr>
              <w:t xml:space="preserve">4</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0.1729</w:t>
            </w:r>
          </w:p>
        </w:tc>
        <w:tc>
          <w:tcPr>
            <w:tcW w:type="dxa" w:w="5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Score decreciente</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5</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0.2055</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Leve recuperación, no supera K=2</w:t>
            </w:r>
          </w:p>
        </w:tc>
      </w:tr>
      <w:tr>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color w:val="000000"/>
                <w:sz w:val="20"/>
                <w:szCs w:val="20"/>
              </w:rPr>
              <w:t xml:space="preserve">6</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0.2003</w:t>
            </w:r>
          </w:p>
        </w:tc>
        <w:tc>
          <w:tcPr>
            <w:tcW w:type="dxa" w:w="5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Sin mejora relevante</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7</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0.2027</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Estable pero inferior</w:t>
            </w:r>
          </w:p>
        </w:tc>
      </w:tr>
      <w:tr>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color w:val="000000"/>
                <w:sz w:val="20"/>
                <w:szCs w:val="20"/>
              </w:rPr>
              <w:t xml:space="preserve">8</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0.1255</w:t>
            </w:r>
          </w:p>
        </w:tc>
        <w:tc>
          <w:tcPr>
            <w:tcW w:type="dxa" w:w="5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Caída pronunciada</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9</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0.1338</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Valores bajos</w:t>
            </w:r>
          </w:p>
        </w:tc>
      </w:tr>
      <w:tr>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color w:val="000000"/>
                <w:sz w:val="20"/>
                <w:szCs w:val="20"/>
              </w:rPr>
              <w:t xml:space="preserve">10</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0.1401</w:t>
            </w:r>
          </w:p>
        </w:tc>
        <w:tc>
          <w:tcPr>
            <w:tcW w:type="dxa" w:w="5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Insuficiente</w:t>
            </w:r>
          </w:p>
        </w:tc>
      </w:tr>
    </w:tbl>
    <w:p>
      <w:pPr>
        <w:spacing w:after="60" w:before="60"/>
      </w:pPr>
      <w:r>
        <w:t xml:space="preserve"/>
      </w:r>
    </w:p>
    <w:p>
      <w:pPr>
        <w:spacing w:after="80" w:before="80" w:line="276"/>
        <w:jc w:val="both"/>
      </w:pPr>
      <w:r>
        <w:rPr>
          <w:rFonts w:ascii="Arial" w:cs="Arial" w:eastAsia="Arial" w:hAnsi="Arial"/>
          <w:color w:val="000000"/>
          <w:sz w:val="22"/>
          <w:szCs w:val="22"/>
        </w:rPr>
        <w:t xml:space="preserve">El valor 0.2621 es coherente con la complejidad de datos viales reales, donde los patrones no presentan separación perfecta entre grupos. La visualización PCA confirmó la existencia de dos agrupaciones diferenciadas con cierto solapamiento esperado.</w:t>
      </w:r>
    </w:p>
    <w:p>
      <w:pPr>
        <w:spacing w:after="60" w:before="60"/>
      </w:pPr>
      <w:r>
        <w:t xml:space="preserve"/>
      </w:r>
    </w:p>
    <w:p>
      <w:pPr>
        <w:spacing w:after="80" w:before="200"/>
      </w:pPr>
      <w:r>
        <w:rPr>
          <w:rFonts w:ascii="Arial" w:cs="Arial" w:eastAsia="Arial" w:hAnsi="Arial"/>
          <w:b/>
          <w:bCs/>
          <w:color w:val="1F3864"/>
          <w:sz w:val="22"/>
          <w:szCs w:val="22"/>
        </w:rPr>
        <w:t xml:space="preserve">3.1.2 Perfil de los Clústeres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400"/>
        <w:gridCol w:w="5360"/>
      </w:tblGrid>
      <w:tr>
        <w:trPr>
          <w:tblHeader/>
        </w:trPr>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Clúster</w:t>
            </w:r>
          </w:p>
        </w:tc>
        <w:tc>
          <w:tcPr>
            <w:tcW w:type="dxa" w:w="1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Registros</w:t>
            </w:r>
          </w:p>
        </w:tc>
        <w:tc>
          <w:tcPr>
            <w:tcW w:type="dxa" w:w="1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Proporción</w:t>
            </w:r>
          </w:p>
        </w:tc>
        <w:tc>
          <w:tcPr>
            <w:tcW w:type="dxa" w:w="5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Característica principal</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color w:val="000000"/>
                <w:sz w:val="20"/>
                <w:szCs w:val="20"/>
              </w:rPr>
              <w:t xml:space="preserve">0</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12.033</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11.8%</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Condiciones adversas del entorno (CONDICION_METEO y CONDICION_FIRME altos)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1</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89.962</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88.2%</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Condiciones normales o estándar de circulación</w:t>
            </w:r>
          </w:p>
        </w:tc>
      </w:tr>
    </w:tbl>
    <w:p>
      <w:pPr>
        <w:spacing w:after="60" w:before="60"/>
      </w:pPr>
      <w:r>
        <w:t xml:space="preserve"/>
      </w:r>
    </w:p>
    <w:p>
      <w:pPr>
        <w:spacing w:after="80" w:before="80" w:line="276"/>
        <w:jc w:val="both"/>
      </w:pPr>
      <w:r>
        <w:rPr>
          <w:rFonts w:ascii="Arial" w:cs="Arial" w:eastAsia="Arial" w:hAnsi="Arial"/>
          <w:color w:val="000000"/>
          <w:sz w:val="22"/>
          <w:szCs w:val="22"/>
        </w:rPr>
        <w:t xml:space="preserve">Las variables CONDICION_METEO (3.267 vs 1.054) y CONDICION_FIRME (4.010 vs 1.054) son las que más diferencian ambos clústeres, confirmando que el Clúster 0 agrupa accidentes bajo condiciones adversas mientras el Clúster 1 concentra condiciones normales.</w:t>
      </w:r>
    </w:p>
    <w:p>
      <w:pPr>
        <w:pStyle w:val="Heading2"/>
        <w:spacing w:after="120" w:before="280"/>
      </w:pPr>
      <w:r>
        <w:rPr>
          <w:rFonts w:ascii="Arial" w:cs="Arial" w:eastAsia="Arial" w:hAnsi="Arial"/>
          <w:b/>
          <w:bCs/>
          <w:color w:val="2E75B6"/>
          <w:sz w:val="26"/>
          <w:szCs w:val="26"/>
        </w:rPr>
        <w:t xml:space="preserve">3.2 Árbol de Decisión Base</w:t>
      </w:r>
    </w:p>
    <w:p>
      <w:pPr>
        <w:spacing w:after="80" w:before="200"/>
      </w:pPr>
      <w:r>
        <w:rPr>
          <w:rFonts w:ascii="Arial" w:cs="Arial" w:eastAsia="Arial" w:hAnsi="Arial"/>
          <w:b/>
          <w:bCs/>
          <w:color w:val="1F3864"/>
          <w:sz w:val="22"/>
          <w:szCs w:val="22"/>
        </w:rPr>
        <w:t xml:space="preserve">3.2.1 Métricas y Matriz de Confusión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Métrica</w:t>
            </w:r>
          </w:p>
        </w:tc>
        <w:tc>
          <w:tcPr>
            <w:tcW w:type="dxa" w:w="46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Valor</w:t>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color w:val="000000"/>
                <w:sz w:val="20"/>
                <w:szCs w:val="20"/>
              </w:rPr>
              <w:t xml:space="preserve">Accuracy</w:t>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0.7152</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Precision</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0.3218</w:t>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color w:val="000000"/>
                <w:sz w:val="20"/>
                <w:szCs w:val="20"/>
              </w:rPr>
              <w:t xml:space="preserve">Recall</w:t>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0.2932</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F1-Score</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0.3068</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980"/>
        <w:gridCol w:w="2980"/>
      </w:tblGrid>
      <w:tr>
        <w:trPr>
          <w:tblHeader/>
        </w:trPr>
        <w:tc>
          <w:tcPr>
            <w:tcW w:type="dxa" w:w="3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w:r>
          </w:p>
        </w:tc>
        <w:tc>
          <w:tcPr>
            <w:tcW w:type="dxa" w:w="29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Predijo Clase 0</w:t>
            </w:r>
          </w:p>
        </w:tc>
        <w:tc>
          <w:tcPr>
            <w:tcW w:type="dxa" w:w="29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Predijo Clase 1</w:t>
            </w:r>
          </w:p>
        </w:tc>
      </w:tr>
      <w:tr>
        <w:tc>
          <w:tcPr>
            <w:tcW w:type="dxa" w:w="3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color w:val="000000"/>
                <w:sz w:val="20"/>
                <w:szCs w:val="20"/>
              </w:rPr>
              <w:t xml:space="preserve">Real Clase 0 (16.013)</w:t>
            </w:r>
          </w:p>
        </w:tc>
        <w:tc>
          <w:tcPr>
            <w:tcW w:type="dxa" w:w="29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13.303</w:t>
            </w:r>
          </w:p>
        </w:tc>
        <w:tc>
          <w:tcPr>
            <w:tcW w:type="dxa" w:w="29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2.710</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Real Clase 1 (4.386)</w:t>
            </w:r>
          </w:p>
        </w:tc>
        <w:tc>
          <w:tcPr>
            <w:tcW w:type="dxa" w:w="2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3.100</w:t>
            </w:r>
          </w:p>
        </w:tc>
        <w:tc>
          <w:tcPr>
            <w:tcW w:type="dxa" w:w="2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1.286</w:t>
            </w:r>
          </w:p>
        </w:tc>
      </w:tr>
    </w:tbl>
    <w:p>
      <w:pPr>
        <w:spacing w:after="60" w:before="60"/>
      </w:pPr>
      <w:r>
        <w:t xml:space="preserve"/>
      </w:r>
    </w:p>
    <w:p>
      <w:pPr>
        <w:spacing w:after="80" w:before="80" w:line="276"/>
        <w:jc w:val="both"/>
      </w:pPr>
      <w:r>
        <w:rPr>
          <w:rFonts w:ascii="Arial" w:cs="Arial" w:eastAsia="Arial" w:hAnsi="Arial"/>
          <w:color w:val="000000"/>
          <w:sz w:val="22"/>
          <w:szCs w:val="22"/>
        </w:rPr>
        <w:t xml:space="preserve">El modelo detectó 1.286 accidentes graves correctamente. Aunque con Recall moderado (0.293), es el único modelo que mantiene un balance real entre ambas clases. El análisis de overfitting reveló una brecha significativa: Train Accuracy 94.5% vs Test Accuracy 71.5%, indicador clásico de sobreajuste que motivó la posterior optimización.</w:t>
      </w:r>
    </w:p>
    <w:p>
      <w:pPr>
        <w:pStyle w:val="Heading2"/>
        <w:spacing w:after="120" w:before="280"/>
      </w:pPr>
      <w:r>
        <w:rPr>
          <w:rFonts w:ascii="Arial" w:cs="Arial" w:eastAsia="Arial" w:hAnsi="Arial"/>
          <w:b/>
          <w:bCs/>
          <w:color w:val="2E75B6"/>
          <w:sz w:val="26"/>
          <w:szCs w:val="26"/>
        </w:rPr>
        <w:t xml:space="preserve">3.3 SVM con Kernel RBF (Base)</w:t>
      </w:r>
    </w:p>
    <w:p>
      <w:pPr>
        <w:spacing w:after="80" w:before="200"/>
      </w:pPr>
      <w:r>
        <w:rPr>
          <w:rFonts w:ascii="Arial" w:cs="Arial" w:eastAsia="Arial" w:hAnsi="Arial"/>
          <w:b/>
          <w:bCs/>
          <w:color w:val="1F3864"/>
          <w:sz w:val="22"/>
          <w:szCs w:val="22"/>
        </w:rPr>
        <w:t xml:space="preserve">3.3.1 Métricas y Matriz de Confusión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Métrica</w:t>
            </w:r>
          </w:p>
        </w:tc>
        <w:tc>
          <w:tcPr>
            <w:tcW w:type="dxa" w:w="46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Valor</w:t>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color w:val="000000"/>
                <w:sz w:val="20"/>
                <w:szCs w:val="20"/>
              </w:rPr>
              <w:t xml:space="preserve">Accuracy</w:t>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0.7936</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Precision</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0.6140</w:t>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color w:val="000000"/>
                <w:sz w:val="20"/>
                <w:szCs w:val="20"/>
              </w:rPr>
              <w:t xml:space="preserve">Recall</w:t>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0.1081</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F1-Score</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0.1838</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980"/>
        <w:gridCol w:w="2980"/>
      </w:tblGrid>
      <w:tr>
        <w:trPr>
          <w:tblHeader/>
        </w:trPr>
        <w:tc>
          <w:tcPr>
            <w:tcW w:type="dxa" w:w="3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w:r>
          </w:p>
        </w:tc>
        <w:tc>
          <w:tcPr>
            <w:tcW w:type="dxa" w:w="29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Predijo Clase 0</w:t>
            </w:r>
          </w:p>
        </w:tc>
        <w:tc>
          <w:tcPr>
            <w:tcW w:type="dxa" w:w="29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Predijo Clase 1</w:t>
            </w:r>
          </w:p>
        </w:tc>
      </w:tr>
      <w:tr>
        <w:tc>
          <w:tcPr>
            <w:tcW w:type="dxa" w:w="3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color w:val="000000"/>
                <w:sz w:val="20"/>
                <w:szCs w:val="20"/>
              </w:rPr>
              <w:t xml:space="preserve">Real Clase 0 (16.013)</w:t>
            </w:r>
          </w:p>
        </w:tc>
        <w:tc>
          <w:tcPr>
            <w:tcW w:type="dxa" w:w="29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15.715</w:t>
            </w:r>
          </w:p>
        </w:tc>
        <w:tc>
          <w:tcPr>
            <w:tcW w:type="dxa" w:w="29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298</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Real Clase 1 (4.386)</w:t>
            </w:r>
          </w:p>
        </w:tc>
        <w:tc>
          <w:tcPr>
            <w:tcW w:type="dxa" w:w="2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3.912</w:t>
            </w:r>
          </w:p>
        </w:tc>
        <w:tc>
          <w:tcPr>
            <w:tcW w:type="dxa" w:w="2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474</w:t>
            </w:r>
          </w:p>
        </w:tc>
      </w:tr>
    </w:tbl>
    <w:p>
      <w:pPr>
        <w:spacing w:after="60" w:before="60"/>
      </w:pPr>
      <w:r>
        <w:t xml:space="preserve"/>
      </w:r>
    </w:p>
    <w:p>
      <w:pPr>
        <w:spacing w:after="80" w:before="80" w:line="276"/>
        <w:jc w:val="both"/>
      </w:pPr>
      <w:r>
        <w:rPr>
          <w:rFonts w:ascii="Arial" w:cs="Arial" w:eastAsia="Arial" w:hAnsi="Arial"/>
          <w:color w:val="000000"/>
          <w:sz w:val="22"/>
          <w:szCs w:val="22"/>
        </w:rPr>
        <w:t xml:space="preserve">El SVM RBF obtuvo el mayor Accuracy pero detectó solo 474 de los 4.386 accidentes graves (Recall 10.8%). Su análisis de overfitting no mostró brecha: Train 79.1% vs Test 79.4%, modelo bien regularizado pero con fuerte sesgo hacia la clase mayoritaria.</w:t>
      </w:r>
    </w:p>
    <w:p>
      <w:r>
        <w:br w:type="page"/>
      </w:r>
    </w:p>
    <w:p>
      <w:pPr>
        <w:pStyle w:val="Heading1"/>
        <w:spacing w:after="200" w:before="400"/>
      </w:pPr>
      <w:r>
        <w:rPr>
          <w:rFonts w:ascii="Arial" w:cs="Arial" w:eastAsia="Arial" w:hAnsi="Arial"/>
          <w:b/>
          <w:bCs/>
          <w:color w:val="1F3864"/>
          <w:sz w:val="32"/>
          <w:szCs w:val="32"/>
        </w:rPr>
        <w:t xml:space="preserve">4. Comparación de Modelos</w:t>
      </w:r>
    </w:p>
    <w:p>
      <w:pPr>
        <w:pStyle w:val="Heading2"/>
        <w:spacing w:after="120" w:before="280"/>
      </w:pPr>
      <w:r>
        <w:rPr>
          <w:rFonts w:ascii="Arial" w:cs="Arial" w:eastAsia="Arial" w:hAnsi="Arial"/>
          <w:b/>
          <w:bCs/>
          <w:color w:val="2E75B6"/>
          <w:sz w:val="26"/>
          <w:szCs w:val="26"/>
        </w:rPr>
        <w:t xml:space="preserve">4.1 Tabla Comparativa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40"/>
        <w:gridCol w:w="1540"/>
        <w:gridCol w:w="1540"/>
        <w:gridCol w:w="1540"/>
      </w:tblGrid>
      <w:tr>
        <w:trPr>
          <w:tblHeader/>
        </w:trPr>
        <w:tc>
          <w:tcPr>
            <w:tcW w:type="dxa" w:w="3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Modelo</w:t>
            </w:r>
          </w:p>
        </w:tc>
        <w:tc>
          <w:tcPr>
            <w:tcW w:type="dxa" w:w="154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Accuracy</w:t>
            </w:r>
          </w:p>
        </w:tc>
        <w:tc>
          <w:tcPr>
            <w:tcW w:type="dxa" w:w="154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Precision</w:t>
            </w:r>
          </w:p>
        </w:tc>
        <w:tc>
          <w:tcPr>
            <w:tcW w:type="dxa" w:w="154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Recall</w:t>
            </w:r>
          </w:p>
        </w:tc>
        <w:tc>
          <w:tcPr>
            <w:tcW w:type="dxa" w:w="154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F1-Score</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color w:val="000000"/>
                <w:sz w:val="20"/>
                <w:szCs w:val="20"/>
              </w:rPr>
              <w:t xml:space="preserve">Decision Tree base</w:t>
            </w:r>
          </w:p>
        </w:tc>
        <w:tc>
          <w:tcPr>
            <w:tcW w:type="dxa" w:w="15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0.7152</w:t>
            </w:r>
          </w:p>
        </w:tc>
        <w:tc>
          <w:tcPr>
            <w:tcW w:type="dxa" w:w="15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0.3218</w:t>
            </w:r>
          </w:p>
        </w:tc>
        <w:tc>
          <w:tcPr>
            <w:tcW w:type="dxa" w:w="15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0.2932</w:t>
            </w:r>
          </w:p>
        </w:tc>
        <w:tc>
          <w:tcPr>
            <w:tcW w:type="dxa" w:w="15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0.3068</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Decision Tree Optimizado</w:t>
            </w:r>
          </w:p>
        </w:tc>
        <w:tc>
          <w:tcPr>
            <w:tcW w:type="dxa" w:w="15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0.7774</w:t>
            </w:r>
          </w:p>
        </w:tc>
        <w:tc>
          <w:tcPr>
            <w:tcW w:type="dxa" w:w="15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0.4580</w:t>
            </w:r>
          </w:p>
        </w:tc>
        <w:tc>
          <w:tcPr>
            <w:tcW w:type="dxa" w:w="15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0.1915</w:t>
            </w:r>
          </w:p>
        </w:tc>
        <w:tc>
          <w:tcPr>
            <w:tcW w:type="dxa" w:w="15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0.2700</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color w:val="000000"/>
                <w:sz w:val="20"/>
                <w:szCs w:val="20"/>
              </w:rPr>
              <w:t xml:space="preserve">SVM kernel RBF</w:t>
            </w:r>
          </w:p>
        </w:tc>
        <w:tc>
          <w:tcPr>
            <w:tcW w:type="dxa" w:w="15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0.7936</w:t>
            </w:r>
          </w:p>
        </w:tc>
        <w:tc>
          <w:tcPr>
            <w:tcW w:type="dxa" w:w="15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0.6140</w:t>
            </w:r>
          </w:p>
        </w:tc>
        <w:tc>
          <w:tcPr>
            <w:tcW w:type="dxa" w:w="15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0.1081</w:t>
            </w:r>
          </w:p>
        </w:tc>
        <w:tc>
          <w:tcPr>
            <w:tcW w:type="dxa" w:w="15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0.1838</w:t>
            </w:r>
          </w:p>
        </w:tc>
      </w:tr>
    </w:tbl>
    <w:p>
      <w:pPr>
        <w:spacing w:after="60" w:before="60"/>
      </w:pPr>
      <w:r>
        <w:t xml:space="preserve"/>
      </w:r>
    </w:p>
    <w:p>
      <w:pPr>
        <w:pStyle w:val="Heading2"/>
        <w:spacing w:after="120" w:before="280"/>
      </w:pPr>
      <w:r>
        <w:rPr>
          <w:rFonts w:ascii="Arial" w:cs="Arial" w:eastAsia="Arial" w:hAnsi="Arial"/>
          <w:b/>
          <w:bCs/>
          <w:color w:val="2E75B6"/>
          <w:sz w:val="26"/>
          <w:szCs w:val="26"/>
        </w:rPr>
        <w:t xml:space="preserve">4.2 Análisis por Métrica</w:t>
      </w:r>
    </w:p>
    <w:p>
      <w:pPr>
        <w:spacing w:after="80" w:before="200"/>
      </w:pPr>
      <w:r>
        <w:rPr>
          <w:rFonts w:ascii="Arial" w:cs="Arial" w:eastAsia="Arial" w:hAnsi="Arial"/>
          <w:b/>
          <w:bCs/>
          <w:color w:val="1F3864"/>
          <w:sz w:val="22"/>
          <w:szCs w:val="22"/>
        </w:rPr>
        <w:t xml:space="preserve">Accuracy</w:t>
      </w:r>
    </w:p>
    <w:p>
      <w:pPr>
        <w:spacing w:after="80" w:before="80" w:line="276"/>
        <w:jc w:val="both"/>
      </w:pPr>
      <w:r>
        <w:rPr>
          <w:rFonts w:ascii="Arial" w:cs="Arial" w:eastAsia="Arial" w:hAnsi="Arial"/>
          <w:color w:val="000000"/>
          <w:sz w:val="22"/>
          <w:szCs w:val="22"/>
        </w:rPr>
        <w:t xml:space="preserve">El SVM RBF lidera con 79.4%. Sin embargo, en presencia de desbalance de clases el Accuracy es una métrica engañosa: un modelo que predijera siempre la clase 0 obtendría un 78.5% de Accuracy sin detectar ningún accidente grave.</w:t>
      </w:r>
    </w:p>
    <w:p>
      <w:pPr>
        <w:spacing w:after="80" w:before="200"/>
      </w:pPr>
      <w:r>
        <w:rPr>
          <w:rFonts w:ascii="Arial" w:cs="Arial" w:eastAsia="Arial" w:hAnsi="Arial"/>
          <w:b/>
          <w:bCs/>
          <w:color w:val="1F3864"/>
          <w:sz w:val="22"/>
          <w:szCs w:val="22"/>
        </w:rPr>
        <w:t xml:space="preserve">Precision</w:t>
      </w:r>
    </w:p>
    <w:p>
      <w:pPr>
        <w:spacing w:after="80" w:before="80" w:line="276"/>
        <w:jc w:val="both"/>
      </w:pPr>
      <w:r>
        <w:rPr>
          <w:rFonts w:ascii="Arial" w:cs="Arial" w:eastAsia="Arial" w:hAnsi="Arial"/>
          <w:color w:val="000000"/>
          <w:sz w:val="22"/>
          <w:szCs w:val="22"/>
        </w:rPr>
        <w:t xml:space="preserve">El SVM RBF lidera con 0.614: cuando predice un accidente grave acierta el 61.4% de las veces. El Árbol Optimizado ocupa el segundo lugar con 0.458.</w:t>
      </w:r>
    </w:p>
    <w:p>
      <w:pPr>
        <w:spacing w:after="80" w:before="200"/>
      </w:pPr>
      <w:r>
        <w:rPr>
          <w:rFonts w:ascii="Arial" w:cs="Arial" w:eastAsia="Arial" w:hAnsi="Arial"/>
          <w:b/>
          <w:bCs/>
          <w:color w:val="1F3864"/>
          <w:sz w:val="22"/>
          <w:szCs w:val="22"/>
        </w:rPr>
        <w:t xml:space="preserve">Recall</w:t>
      </w:r>
    </w:p>
    <w:p>
      <w:pPr>
        <w:spacing w:after="80" w:before="80" w:line="276"/>
        <w:jc w:val="both"/>
      </w:pPr>
      <w:r>
        <w:rPr>
          <w:rFonts w:ascii="Arial" w:cs="Arial" w:eastAsia="Arial" w:hAnsi="Arial"/>
          <w:color w:val="000000"/>
          <w:sz w:val="22"/>
          <w:szCs w:val="22"/>
        </w:rPr>
        <w:t xml:space="preserve">El Árbol base lidera con 0.293, siendo el único que detecta una porción significativa de accidentes graves. En aplicaciones de seguridad vial, minimizar los falsos negativos es prioritario, lo que hace al Recall la métrica más relevante.</w:t>
      </w:r>
    </w:p>
    <w:p>
      <w:pPr>
        <w:spacing w:after="80" w:before="200"/>
      </w:pPr>
      <w:r>
        <w:rPr>
          <w:rFonts w:ascii="Arial" w:cs="Arial" w:eastAsia="Arial" w:hAnsi="Arial"/>
          <w:b/>
          <w:bCs/>
          <w:color w:val="1F3864"/>
          <w:sz w:val="22"/>
          <w:szCs w:val="22"/>
        </w:rPr>
        <w:t xml:space="preserve">F1-Score</w:t>
      </w:r>
    </w:p>
    <w:p>
      <w:pPr>
        <w:spacing w:after="80" w:before="80" w:line="276"/>
        <w:jc w:val="both"/>
      </w:pPr>
      <w:r>
        <w:rPr>
          <w:rFonts w:ascii="Arial" w:cs="Arial" w:eastAsia="Arial" w:hAnsi="Arial"/>
          <w:color w:val="000000"/>
          <w:sz w:val="22"/>
          <w:szCs w:val="22"/>
        </w:rPr>
        <w:t xml:space="preserve">El Árbol base obtiene el mejor F1 (0.307), siendo el modelo más equilibrado. El Árbol Optimizado bajó a 0.270 y el SVM a 0.184.</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4.3 Resumen Comparativo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Criterio</w:t>
            </w:r>
          </w:p>
        </w:tc>
        <w:tc>
          <w:tcPr>
            <w:tcW w:type="dxa" w:w="46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Mejor Modelo</w:t>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color w:val="000000"/>
                <w:sz w:val="20"/>
                <w:szCs w:val="20"/>
              </w:rPr>
              <w:t xml:space="preserve">Mayor Accuracy</w:t>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SVM kernel RBF — 0.7936</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Mayor Precision</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SVM kernel RBF — 0.6140</w:t>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color w:val="000000"/>
                <w:sz w:val="20"/>
                <w:szCs w:val="20"/>
              </w:rPr>
              <w:t xml:space="preserve">Mayor Recall</w:t>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Árbol de Decisión Base — 0.2932</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Mayor F1-Score</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Árbol de Decisión Base — 0.3068</w:t>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color w:val="000000"/>
                <w:sz w:val="20"/>
                <w:szCs w:val="20"/>
              </w:rPr>
              <w:t xml:space="preserve">Mejor balance general</w:t>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Árbol de Decisión Base</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Sin overfitting</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SVM kernel RBF (Train≈Test)</w:t>
            </w:r>
          </w:p>
        </w:tc>
      </w:tr>
    </w:tbl>
    <w:p>
      <w:r>
        <w:br w:type="page"/>
      </w:r>
    </w:p>
    <w:p>
      <w:pPr>
        <w:pStyle w:val="Heading1"/>
        <w:spacing w:after="200" w:before="400"/>
      </w:pPr>
      <w:r>
        <w:rPr>
          <w:rFonts w:ascii="Arial" w:cs="Arial" w:eastAsia="Arial" w:hAnsi="Arial"/>
          <w:b/>
          <w:bCs/>
          <w:color w:val="1F3864"/>
          <w:sz w:val="32"/>
          <w:szCs w:val="32"/>
        </w:rPr>
        <w:t xml:space="preserve">5. Optimización de Hiperparámetros</w:t>
      </w:r>
    </w:p>
    <w:p>
      <w:pPr>
        <w:pStyle w:val="Heading2"/>
        <w:spacing w:after="120" w:before="280"/>
      </w:pPr>
      <w:r>
        <w:rPr>
          <w:rFonts w:ascii="Arial" w:cs="Arial" w:eastAsia="Arial" w:hAnsi="Arial"/>
          <w:b/>
          <w:bCs/>
          <w:color w:val="2E75B6"/>
          <w:sz w:val="26"/>
          <w:szCs w:val="26"/>
        </w:rPr>
        <w:t xml:space="preserve">5.1 GridSearchCV — Árbol de Decisión</w:t>
      </w:r>
    </w:p>
    <w:p>
      <w:pPr>
        <w:spacing w:after="80" w:before="200"/>
      </w:pPr>
      <w:r>
        <w:rPr>
          <w:rFonts w:ascii="Arial" w:cs="Arial" w:eastAsia="Arial" w:hAnsi="Arial"/>
          <w:b/>
          <w:bCs/>
          <w:color w:val="1F3864"/>
          <w:sz w:val="22"/>
          <w:szCs w:val="22"/>
        </w:rPr>
        <w:t xml:space="preserve">5.1.1 Espacio de Búsqueda</w:t>
      </w:r>
    </w:p>
    <w:p>
      <w:pPr>
        <w:spacing w:after="80" w:before="80" w:line="276"/>
        <w:jc w:val="both"/>
      </w:pPr>
      <w:r>
        <w:rPr>
          <w:rFonts w:ascii="Arial" w:cs="Arial" w:eastAsia="Arial" w:hAnsi="Arial"/>
          <w:color w:val="000000"/>
          <w:sz w:val="22"/>
          <w:szCs w:val="22"/>
        </w:rPr>
        <w:t xml:space="preserve">Se realizó búsqueda exhaustiva con validación cruzada cv=3 y scoring='f1'. El espacio de búsqueda comprendió 72 combinaciones (2 × 4 × 3 × 3):</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Hiperparámetro</w:t>
            </w:r>
          </w:p>
        </w:tc>
        <w:tc>
          <w:tcPr>
            <w:tcW w:type="dxa" w:w="57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Valores explorados</w:t>
            </w:r>
          </w:p>
        </w:tc>
      </w:tr>
      <w:tr>
        <w:tc>
          <w:tcPr>
            <w:tcW w:type="dxa" w:w="3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color w:val="000000"/>
                <w:sz w:val="20"/>
                <w:szCs w:val="20"/>
              </w:rPr>
              <w:t xml:space="preserve">criterion</w:t>
            </w:r>
          </w:p>
        </w:tc>
        <w:tc>
          <w:tcPr>
            <w:tcW w:type="dxa" w:w="5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['gini', 'entropy']</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max_depth</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[3, 5, 10, 15]</w:t>
            </w:r>
          </w:p>
        </w:tc>
      </w:tr>
      <w:tr>
        <w:tc>
          <w:tcPr>
            <w:tcW w:type="dxa" w:w="3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color w:val="000000"/>
                <w:sz w:val="20"/>
                <w:szCs w:val="20"/>
              </w:rPr>
              <w:t xml:space="preserve">min_samples_split</w:t>
            </w:r>
          </w:p>
        </w:tc>
        <w:tc>
          <w:tcPr>
            <w:tcW w:type="dxa" w:w="5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[2, 5, 10]</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min_samples_leaf</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[1, 2, 4]</w:t>
            </w:r>
          </w:p>
        </w:tc>
      </w:tr>
    </w:tbl>
    <w:p>
      <w:pPr>
        <w:spacing w:after="60" w:before="60"/>
      </w:pPr>
      <w:r>
        <w:t xml:space="preserve"/>
      </w:r>
    </w:p>
    <w:p>
      <w:pPr>
        <w:spacing w:after="80" w:before="200"/>
      </w:pPr>
      <w:r>
        <w:rPr>
          <w:rFonts w:ascii="Arial" w:cs="Arial" w:eastAsia="Arial" w:hAnsi="Arial"/>
          <w:b/>
          <w:bCs/>
          <w:color w:val="1F3864"/>
          <w:sz w:val="22"/>
          <w:szCs w:val="22"/>
        </w:rPr>
        <w:t xml:space="preserve">5.1.2 Mejores Hiperparámetros Encontrados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Hiperparámetro</w:t>
            </w:r>
          </w:p>
        </w:tc>
        <w:tc>
          <w:tcPr>
            <w:tcW w:type="dxa" w:w="1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Valor óptimo</w:t>
            </w:r>
          </w:p>
        </w:tc>
        <w:tc>
          <w:tcPr>
            <w:tcW w:type="dxa" w:w="51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Interpretación</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color w:val="000000"/>
                <w:sz w:val="20"/>
                <w:szCs w:val="20"/>
              </w:rPr>
              <w:t xml:space="preserve">criterion</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entropy</w:t>
            </w:r>
          </w:p>
        </w:tc>
        <w:tc>
          <w:tcPr>
            <w:tcW w:type="dxa" w:w="5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Usa ganancia de información en lugar de impureza Gini</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max_depth</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15</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Profundidad alta para capturar patrones complejos</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color w:val="000000"/>
                <w:sz w:val="20"/>
                <w:szCs w:val="20"/>
              </w:rPr>
              <w:t xml:space="preserve">min_samples_split</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2</w:t>
            </w:r>
          </w:p>
        </w:tc>
        <w:tc>
          <w:tcPr>
            <w:tcW w:type="dxa" w:w="5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Divide nodos con mínimo 2 muestras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min_samples_leaf</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1</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Acepta hojas con una sola instancia</w:t>
            </w:r>
          </w:p>
        </w:tc>
      </w:tr>
    </w:tbl>
    <w:p>
      <w:pPr>
        <w:spacing w:after="60" w:before="60"/>
      </w:pPr>
      <w:r>
        <w:t xml:space="preserve"/>
      </w:r>
    </w:p>
    <w:p>
      <w:pPr>
        <w:spacing w:after="80" w:before="80"/>
      </w:pPr>
      <w:r>
        <w:rPr>
          <w:rFonts w:ascii="Arial" w:cs="Arial" w:eastAsia="Arial" w:hAnsi="Arial"/>
          <w:b/>
          <w:bCs/>
          <w:sz w:val="22"/>
          <w:szCs w:val="22"/>
        </w:rPr>
        <w:t xml:space="preserve">Mejor F1-Score en validación cruzada: </w:t>
      </w:r>
      <w:r>
        <w:rPr>
          <w:rFonts w:ascii="Arial" w:cs="Arial" w:eastAsia="Arial" w:hAnsi="Arial"/>
          <w:b/>
          <w:bCs/>
          <w:color w:val="2E75B6"/>
          <w:sz w:val="22"/>
          <w:szCs w:val="22"/>
        </w:rPr>
        <w:t xml:space="preserve">0.2731</w:t>
      </w:r>
    </w:p>
    <w:p>
      <w:pPr>
        <w:spacing w:after="60" w:before="60"/>
      </w:pPr>
      <w:r>
        <w:t xml:space="preserve"/>
      </w:r>
    </w:p>
    <w:p>
      <w:pPr>
        <w:spacing w:after="80" w:before="200"/>
      </w:pPr>
      <w:r>
        <w:rPr>
          <w:rFonts w:ascii="Arial" w:cs="Arial" w:eastAsia="Arial" w:hAnsi="Arial"/>
          <w:b/>
          <w:bCs/>
          <w:color w:val="1F3864"/>
          <w:sz w:val="22"/>
          <w:szCs w:val="22"/>
        </w:rPr>
        <w:t xml:space="preserve">5.1.3 Impacto de la Optimización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200"/>
        <w:gridCol w:w="2960"/>
      </w:tblGrid>
      <w:tr>
        <w:trPr>
          <w:tblHeader/>
        </w:trPr>
        <w:tc>
          <w:tcPr>
            <w:tcW w:type="dxa" w:w="2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Métrica</w:t>
            </w:r>
          </w:p>
        </w:tc>
        <w:tc>
          <w:tcPr>
            <w:tcW w:type="dxa" w:w="1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Árbol Base</w:t>
            </w:r>
          </w:p>
        </w:tc>
        <w:tc>
          <w:tcPr>
            <w:tcW w:type="dxa" w:w="2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Árbol Optimizado</w:t>
            </w:r>
          </w:p>
        </w:tc>
        <w:tc>
          <w:tcPr>
            <w:tcW w:type="dxa" w:w="29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Cambio</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color w:val="000000"/>
                <w:sz w:val="20"/>
                <w:szCs w:val="20"/>
              </w:rPr>
              <w:t xml:space="preserve">Accuracy</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0.7152</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0.7774</w:t>
            </w:r>
          </w:p>
        </w:tc>
        <w:tc>
          <w:tcPr>
            <w:tcW w:type="dxa" w:w="2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+8.7%</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Precision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0.3218</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0.4580</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+42.3%</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color w:val="000000"/>
                <w:sz w:val="20"/>
                <w:szCs w:val="20"/>
              </w:rPr>
              <w:t xml:space="preserve">Recall</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0.2932</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0.1915</w:t>
            </w:r>
          </w:p>
        </w:tc>
        <w:tc>
          <w:tcPr>
            <w:tcW w:type="dxa" w:w="2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-34.7%</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F1-Score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0.3068</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0.2700</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-12.0%</w:t>
            </w:r>
          </w:p>
        </w:tc>
      </w:tr>
    </w:tbl>
    <w:p>
      <w:pPr>
        <w:spacing w:after="60" w:before="60"/>
      </w:pPr>
      <w:r>
        <w:t xml:space="preserve"/>
      </w:r>
    </w:p>
    <w:p>
      <w:pPr>
        <w:spacing w:after="80" w:before="80" w:line="276"/>
        <w:jc w:val="both"/>
      </w:pPr>
      <w:r>
        <w:rPr>
          <w:rFonts w:ascii="Arial" w:cs="Arial" w:eastAsia="Arial" w:hAnsi="Arial"/>
          <w:color w:val="000000"/>
          <w:sz w:val="22"/>
          <w:szCs w:val="22"/>
        </w:rPr>
        <w:t xml:space="preserve">La optimización evidenció una paradoja técnica importante: aunque GridSearchCV optimizó con la métrica F1, el modelo resultante mejoró Accuracy y Precisión pero redujo Recall y F1 en el conjunto de prueba. Esto ocurre porque la optimización se realiza sobre la media de los folds de entrenamiento y el modelo adoptó un comportamiento más conservador, reduciendo falsos positivos a costa de aumentar falsos negativos.</w:t>
      </w:r>
    </w:p>
    <w:p>
      <w:pPr>
        <w:spacing w:after="60" w:before="60"/>
      </w:pPr>
      <w:r>
        <w:t xml:space="preserve"/>
      </w:r>
    </w:p>
    <w:p>
      <w:pPr>
        <w:spacing w:after="80" w:before="200"/>
      </w:pPr>
      <w:r>
        <w:rPr>
          <w:rFonts w:ascii="Arial" w:cs="Arial" w:eastAsia="Arial" w:hAnsi="Arial"/>
          <w:b/>
          <w:bCs/>
          <w:color w:val="1F3864"/>
          <w:sz w:val="22"/>
          <w:szCs w:val="22"/>
        </w:rPr>
        <w:t xml:space="preserve">5.1.4 Matriz de Confusión — Árbol Optimizado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980"/>
        <w:gridCol w:w="2980"/>
      </w:tblGrid>
      <w:tr>
        <w:trPr>
          <w:tblHeader/>
        </w:trPr>
        <w:tc>
          <w:tcPr>
            <w:tcW w:type="dxa" w:w="3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w:r>
          </w:p>
        </w:tc>
        <w:tc>
          <w:tcPr>
            <w:tcW w:type="dxa" w:w="29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Predijo Clase 0</w:t>
            </w:r>
          </w:p>
        </w:tc>
        <w:tc>
          <w:tcPr>
            <w:tcW w:type="dxa" w:w="29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Predijo Clase 1</w:t>
            </w:r>
          </w:p>
        </w:tc>
      </w:tr>
      <w:tr>
        <w:tc>
          <w:tcPr>
            <w:tcW w:type="dxa" w:w="3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color w:val="000000"/>
                <w:sz w:val="20"/>
                <w:szCs w:val="20"/>
              </w:rPr>
              <w:t xml:space="preserve">Real Clase 0 (16.013)</w:t>
            </w:r>
          </w:p>
        </w:tc>
        <w:tc>
          <w:tcPr>
            <w:tcW w:type="dxa" w:w="29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15.019</w:t>
            </w:r>
          </w:p>
        </w:tc>
        <w:tc>
          <w:tcPr>
            <w:tcW w:type="dxa" w:w="29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994</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Real Clase 1 (4.386)</w:t>
            </w:r>
          </w:p>
        </w:tc>
        <w:tc>
          <w:tcPr>
            <w:tcW w:type="dxa" w:w="2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3.546</w:t>
            </w:r>
          </w:p>
        </w:tc>
        <w:tc>
          <w:tcPr>
            <w:tcW w:type="dxa" w:w="2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840</w:t>
            </w:r>
          </w:p>
        </w:tc>
      </w:tr>
    </w:tbl>
    <w:p>
      <w:pPr>
        <w:spacing w:after="60" w:before="60"/>
      </w:pPr>
      <w:r>
        <w:t xml:space="preserve"/>
      </w:r>
    </w:p>
    <w:p>
      <w:pPr>
        <w:pStyle w:val="Heading2"/>
        <w:spacing w:after="120" w:before="280"/>
      </w:pPr>
      <w:r>
        <w:rPr>
          <w:rFonts w:ascii="Arial" w:cs="Arial" w:eastAsia="Arial" w:hAnsi="Arial"/>
          <w:b/>
          <w:bCs/>
          <w:color w:val="2E75B6"/>
          <w:sz w:val="26"/>
          <w:szCs w:val="26"/>
        </w:rPr>
        <w:t xml:space="preserve">5.2 Optimización SVM — Limitación Computacional Documentada</w:t>
      </w:r>
    </w:p>
    <w:p>
      <w:pPr>
        <w:spacing w:after="80" w:before="80" w:line="276"/>
        <w:jc w:val="both"/>
      </w:pPr>
      <w:r>
        <w:rPr>
          <w:rFonts w:ascii="Arial" w:cs="Arial" w:eastAsia="Arial" w:hAnsi="Arial"/>
          <w:color w:val="000000"/>
          <w:sz w:val="22"/>
          <w:szCs w:val="22"/>
        </w:rPr>
        <w:t xml:space="preserve">Se intentó aplicar dos estrategias de optimización al modelo SVM, ambas resultando inviables debido a la magnitud del dataset: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Método</w:t>
            </w:r>
          </w:p>
        </w:tc>
        <w:tc>
          <w:tcPr>
            <w:tcW w:type="dxa" w:w="3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Configuración</w:t>
            </w:r>
          </w:p>
        </w:tc>
        <w:tc>
          <w:tcPr>
            <w:tcW w:type="dxa" w:w="3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Resultado</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color w:val="000000"/>
                <w:sz w:val="20"/>
                <w:szCs w:val="20"/>
              </w:rPr>
              <w:t xml:space="preserve">GridSearchCV</w:t>
            </w:r>
          </w:p>
        </w:tc>
        <w:tc>
          <w:tcPr>
            <w:tcW w:type="dxa" w:w="3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cv=3, múltiples kernels y parámetros</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Superó 40 minutos sin converger</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RandomizedSearchCV</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n_iter=20, cv=3, scoring='f1'</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Superó 18 minutos sin converger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00"/>
              <w:left w:type="dxa" w:w="160"/>
              <w:bottom w:type="dxa" w:w="100"/>
              <w:right w:type="dxa" w:w="160"/>
            </w:tcMar>
          </w:tcPr>
          <w:p>
            <w:r>
              <w:rPr>
                <w:rFonts w:ascii="Arial" w:cs="Arial" w:eastAsia="Arial" w:hAnsi="Arial"/>
                <w:b/>
                <w:bCs/>
                <w:color w:val="1F3864"/>
                <w:sz w:val="22"/>
                <w:szCs w:val="22"/>
              </w:rPr>
              <w:t xml:space="preserve">Justificación técnica documentada</w:t>
            </w:r>
          </w:p>
          <w:p>
            <w:r>
              <w:rPr>
                <w:rFonts w:ascii="Arial" w:cs="Arial" w:eastAsia="Arial" w:hAnsi="Arial"/>
                <w:color w:val="000000"/>
                <w:sz w:val="20"/>
                <w:szCs w:val="20"/>
              </w:rPr>
              <w:t xml:space="preserve">El SVM tiene complejidad computacional O(n²) a O(n³) respecto al número de muestras. Con 100.000 registros, cualquier búsqueda de hiperparámetros con validación cruzada resulta prohibitivamente costosa en entornos con recursos limitados. Se decidió mantener el SVM con kernel RBF y parámetros por defecto como modelo base de comparación. La literatura recomienda para estos casos usar LinearSVC o aplicar muestreo estratificado previo a la optimización.</w:t>
            </w:r>
          </w:p>
        </w:tc>
      </w:tr>
    </w:tbl>
    <w:p>
      <w:pPr>
        <w:spacing w:after="60" w:before="60"/>
      </w:pPr>
      <w:r>
        <w:t xml:space="preserve"/>
      </w:r>
    </w:p>
    <w:p>
      <w:pPr>
        <w:pStyle w:val="Heading2"/>
        <w:spacing w:after="120" w:before="280"/>
      </w:pPr>
      <w:r>
        <w:rPr>
          <w:rFonts w:ascii="Arial" w:cs="Arial" w:eastAsia="Arial" w:hAnsi="Arial"/>
          <w:b/>
          <w:bCs/>
          <w:color w:val="2E75B6"/>
          <w:sz w:val="26"/>
          <w:szCs w:val="26"/>
        </w:rPr>
        <w:t xml:space="preserve">5.3 Importancia de Variables — Árbol Optimizado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800"/>
        <w:gridCol w:w="3960"/>
      </w:tblGrid>
      <w:tr>
        <w:trPr>
          <w:tblHeader/>
        </w:trPr>
        <w:tc>
          <w:tcPr>
            <w:tcW w:type="dxa" w:w="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Ranking</w:t>
            </w:r>
          </w:p>
        </w:tc>
        <w:tc>
          <w:tcPr>
            <w:tcW w:type="dxa" w:w="2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Variable</w:t>
            </w:r>
          </w:p>
        </w:tc>
        <w:tc>
          <w:tcPr>
            <w:tcW w:type="dxa" w:w="1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Importancia</w:t>
            </w:r>
          </w:p>
        </w:tc>
        <w:tc>
          <w:tcPr>
            <w:tcW w:type="dxa" w:w="39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Interpretación</w:t>
            </w:r>
          </w:p>
        </w:tc>
      </w:tr>
      <w:tr>
        <w:tc>
          <w:tcPr>
            <w:tcW w:type="dxa" w:w="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color w:val="000000"/>
                <w:sz w:val="20"/>
                <w:szCs w:val="20"/>
              </w:rPr>
              <w:t xml:space="preserve">1º</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TOTAL_VEHICULOS</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0.1884</w:t>
            </w:r>
          </w:p>
        </w:tc>
        <w:tc>
          <w:tcPr>
            <w:tcW w:type="dxa" w:w="3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Más vehículos involucrados implica mayor gravedad</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2º</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HORA</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0.1498</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La hora del día es determinante en la gravedad</w:t>
            </w:r>
          </w:p>
        </w:tc>
      </w:tr>
      <w:tr>
        <w:tc>
          <w:tcPr>
            <w:tcW w:type="dxa" w:w="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color w:val="000000"/>
                <w:sz w:val="20"/>
                <w:szCs w:val="20"/>
              </w:rPr>
              <w:t xml:space="preserve">3º</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TIPO_ACCIDENTE</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0.1381</w:t>
            </w:r>
          </w:p>
        </w:tc>
        <w:tc>
          <w:tcPr>
            <w:tcW w:type="dxa" w:w="3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El tipo de colisión condiciona las víctimas</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4º</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MES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0.1264</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Patrones estacionales en accidentes graves</w:t>
            </w:r>
          </w:p>
        </w:tc>
      </w:tr>
      <w:tr>
        <w:tc>
          <w:tcPr>
            <w:tcW w:type="dxa" w:w="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color w:val="000000"/>
                <w:sz w:val="20"/>
                <w:szCs w:val="20"/>
              </w:rPr>
              <w:t xml:space="preserve">5º</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TIPO_VIA</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0.1255</w:t>
            </w:r>
          </w:p>
        </w:tc>
        <w:tc>
          <w:tcPr>
            <w:tcW w:type="dxa" w:w="3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Vías rápidas presentan mayor riesgo</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6º</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DIA_SEMANA</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0.0832</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Fines de semana con mayor incidencia grave</w:t>
            </w:r>
          </w:p>
        </w:tc>
      </w:tr>
      <w:tr>
        <w:tc>
          <w:tcPr>
            <w:tcW w:type="dxa" w:w="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color w:val="000000"/>
                <w:sz w:val="20"/>
                <w:szCs w:val="20"/>
              </w:rPr>
              <w:t xml:space="preserve">7º</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CONDICION_ILUMINACION</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0.0548</w:t>
            </w:r>
          </w:p>
        </w:tc>
        <w:tc>
          <w:tcPr>
            <w:tcW w:type="dxa" w:w="3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Visibilidad reducida aumenta el riesgo</w:t>
            </w:r>
          </w:p>
        </w:tc>
      </w:tr>
    </w:tbl>
    <w:p>
      <w:r>
        <w:br w:type="page"/>
      </w:r>
    </w:p>
    <w:p>
      <w:pPr>
        <w:pStyle w:val="Heading1"/>
        <w:spacing w:after="200" w:before="400"/>
      </w:pPr>
      <w:r>
        <w:rPr>
          <w:rFonts w:ascii="Arial" w:cs="Arial" w:eastAsia="Arial" w:hAnsi="Arial"/>
          <w:b/>
          <w:bCs/>
          <w:color w:val="1F3864"/>
          <w:sz w:val="32"/>
          <w:szCs w:val="32"/>
        </w:rPr>
        <w:t xml:space="preserve">6. Conclusiones y Recomendaciones</w:t>
      </w:r>
    </w:p>
    <w:p>
      <w:pPr>
        <w:pStyle w:val="Heading2"/>
        <w:spacing w:after="120" w:before="280"/>
      </w:pPr>
      <w:r>
        <w:rPr>
          <w:rFonts w:ascii="Arial" w:cs="Arial" w:eastAsia="Arial" w:hAnsi="Arial"/>
          <w:b/>
          <w:bCs/>
          <w:color w:val="2E75B6"/>
          <w:sz w:val="26"/>
          <w:szCs w:val="26"/>
        </w:rPr>
        <w:t xml:space="preserve">6.1 Conclusiones</w:t>
      </w:r>
    </w:p>
    <w:p>
      <w:pPr>
        <w:spacing w:after="80" w:before="200"/>
      </w:pPr>
      <w:r>
        <w:rPr>
          <w:rFonts w:ascii="Arial" w:cs="Arial" w:eastAsia="Arial" w:hAnsi="Arial"/>
          <w:b/>
          <w:bCs/>
          <w:color w:val="1F3864"/>
          <w:sz w:val="22"/>
          <w:szCs w:val="22"/>
        </w:rPr>
        <w:t xml:space="preserve">Modelo No Supervisado</w:t>
      </w:r>
    </w:p>
    <w:p>
      <w:pPr>
        <w:spacing w:after="80" w:before="80" w:line="276"/>
        <w:jc w:val="both"/>
      </w:pPr>
      <w:r>
        <w:rPr>
          <w:rFonts w:ascii="Arial" w:cs="Arial" w:eastAsia="Arial" w:hAnsi="Arial"/>
          <w:color w:val="000000"/>
          <w:sz w:val="22"/>
          <w:szCs w:val="22"/>
        </w:rPr>
        <w:t xml:space="preserve">K-Means con K=2 identificó dos perfiles estructuralmente distintos de accidentes: uno bajo condiciones adversas del entorno (11.8% de registros) y otro bajo condiciones normales (88.2%). El Silhouette Score de 0.2621 es coherente con la complejidad de datos viales reales. La visualización PCA confirmó visualmente la separación entre grupos.</w:t>
      </w:r>
    </w:p>
    <w:p>
      <w:pPr>
        <w:spacing w:after="60" w:before="60"/>
      </w:pPr>
      <w:r>
        <w:t xml:space="preserve"/>
      </w:r>
    </w:p>
    <w:p>
      <w:pPr>
        <w:spacing w:after="80" w:before="200"/>
      </w:pPr>
      <w:r>
        <w:rPr>
          <w:rFonts w:ascii="Arial" w:cs="Arial" w:eastAsia="Arial" w:hAnsi="Arial"/>
          <w:b/>
          <w:bCs/>
          <w:color w:val="1F3864"/>
          <w:sz w:val="22"/>
          <w:szCs w:val="22"/>
        </w:rPr>
        <w:t xml:space="preserve">Árbol de Decisión</w:t>
      </w:r>
    </w:p>
    <w:p>
      <w:pPr>
        <w:spacing w:after="80" w:before="80" w:line="276"/>
        <w:jc w:val="both"/>
      </w:pPr>
      <w:r>
        <w:rPr>
          <w:rFonts w:ascii="Arial" w:cs="Arial" w:eastAsia="Arial" w:hAnsi="Arial"/>
          <w:color w:val="000000"/>
          <w:sz w:val="22"/>
          <w:szCs w:val="22"/>
        </w:rPr>
        <w:t xml:space="preserve">El Árbol base demostró ser el modelo más útil para detección de accidentes graves al obtener el mejor F1-Score (0.307) y Recall (0.293). Su overfitting (94.5% train vs 71.5% test) justificó la optimización. La optimización con GridSearchCV mejoró Accuracy y Precisión pero redujo Recall, demostrando que optimizar hiperparámetros no garantiza mejora en todas las métricas simultáneamente.</w:t>
      </w:r>
    </w:p>
    <w:p>
      <w:pPr>
        <w:spacing w:after="60" w:before="60"/>
      </w:pPr>
      <w:r>
        <w:t xml:space="preserve"/>
      </w:r>
    </w:p>
    <w:p>
      <w:pPr>
        <w:spacing w:after="80" w:before="200"/>
      </w:pPr>
      <w:r>
        <w:rPr>
          <w:rFonts w:ascii="Arial" w:cs="Arial" w:eastAsia="Arial" w:hAnsi="Arial"/>
          <w:b/>
          <w:bCs/>
          <w:color w:val="1F3864"/>
          <w:sz w:val="22"/>
          <w:szCs w:val="22"/>
        </w:rPr>
        <w:t xml:space="preserve">SVM</w:t>
      </w:r>
    </w:p>
    <w:p>
      <w:pPr>
        <w:spacing w:after="80" w:before="80" w:line="276"/>
        <w:jc w:val="both"/>
      </w:pPr>
      <w:r>
        <w:rPr>
          <w:rFonts w:ascii="Arial" w:cs="Arial" w:eastAsia="Arial" w:hAnsi="Arial"/>
          <w:color w:val="000000"/>
          <w:sz w:val="22"/>
          <w:szCs w:val="22"/>
        </w:rPr>
        <w:t xml:space="preserve">El SVM con kernel RBF presentó el mayor Accuracy (79.4%) y Precisión (61.4%), pero su Recall extremadamente bajo (10.8%) lo hace inadecuado para detección en seguridad vial. La imposibilidad de optimizarlo mediante GridSearchCV y RandomizedSearchCV evidenció una limitación real del algoritmo SVM frente a datasets de gran escala, lo cual constituyó un hallazgo técnico documentado y justificado.</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6.2 Limitaciones</w:t>
      </w:r>
    </w:p>
    <w:p>
      <w:pPr>
        <w:pStyle w:val="ListParagraph"/>
        <w:numPr>
          <w:ilvl w:val="0"/>
          <w:numId w:val="2"/>
        </w:numPr>
        <w:spacing w:after="40" w:before="40" w:line="276"/>
        <w:jc w:val="both"/>
      </w:pPr>
      <w:r>
        <w:rPr>
          <w:rFonts w:ascii="Arial" w:cs="Arial" w:eastAsia="Arial" w:hAnsi="Arial"/>
          <w:color w:val="000000"/>
          <w:sz w:val="22"/>
          <w:szCs w:val="22"/>
        </w:rPr>
        <w:t xml:space="preserve">Desbalance de clases (78.5% vs 21.5%) sin técnicas correctivas como SMOTE o class_weight, lo que afectó el Recall de todos los modelos.</w:t>
      </w:r>
    </w:p>
    <w:p>
      <w:pPr>
        <w:pStyle w:val="ListParagraph"/>
        <w:numPr>
          <w:ilvl w:val="0"/>
          <w:numId w:val="2"/>
        </w:numPr>
        <w:spacing w:after="40" w:before="40" w:line="276"/>
        <w:jc w:val="both"/>
      </w:pPr>
      <w:r>
        <w:rPr>
          <w:rFonts w:ascii="Arial" w:cs="Arial" w:eastAsia="Arial" w:hAnsi="Arial"/>
          <w:color w:val="000000"/>
          <w:sz w:val="22"/>
          <w:szCs w:val="22"/>
        </w:rPr>
        <w:t xml:space="preserve">Inviabilidad computacional de la optimización del SVM verificada con dos métodos distintos (GridSearchCV y RandomizedSearchCV).</w:t>
      </w:r>
    </w:p>
    <w:p>
      <w:pPr>
        <w:pStyle w:val="ListParagraph"/>
        <w:numPr>
          <w:ilvl w:val="0"/>
          <w:numId w:val="2"/>
        </w:numPr>
        <w:spacing w:after="40" w:before="40" w:line="276"/>
        <w:jc w:val="both"/>
      </w:pPr>
      <w:r>
        <w:rPr>
          <w:rFonts w:ascii="Arial" w:cs="Arial" w:eastAsia="Arial" w:hAnsi="Arial"/>
          <w:color w:val="000000"/>
          <w:sz w:val="22"/>
          <w:szCs w:val="22"/>
        </w:rPr>
        <w:t xml:space="preserve">Variables categóricas codificadas numéricamente pueden introducir relaciones ordinales artificiales.</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6.3 Recomendaciones</w:t>
      </w:r>
    </w:p>
    <w:p>
      <w:pPr>
        <w:pStyle w:val="ListParagraph"/>
        <w:numPr>
          <w:ilvl w:val="0"/>
          <w:numId w:val="3"/>
        </w:numPr>
        <w:spacing w:after="40" w:before="40" w:line="276"/>
        <w:jc w:val="both"/>
      </w:pPr>
      <w:r>
        <w:rPr>
          <w:rFonts w:ascii="Arial" w:cs="Arial" w:eastAsia="Arial" w:hAnsi="Arial"/>
          <w:color w:val="000000"/>
          <w:sz w:val="22"/>
          <w:szCs w:val="22"/>
        </w:rPr>
        <w:t xml:space="preserve">Aplicar class_weight='balanced' en todos los modelos para compensar el desbalance de clases.</w:t>
      </w:r>
    </w:p>
    <w:p>
      <w:pPr>
        <w:pStyle w:val="ListParagraph"/>
        <w:numPr>
          <w:ilvl w:val="0"/>
          <w:numId w:val="3"/>
        </w:numPr>
        <w:spacing w:after="40" w:before="40" w:line="276"/>
        <w:jc w:val="both"/>
      </w:pPr>
      <w:r>
        <w:rPr>
          <w:rFonts w:ascii="Arial" w:cs="Arial" w:eastAsia="Arial" w:hAnsi="Arial"/>
          <w:color w:val="000000"/>
          <w:sz w:val="22"/>
          <w:szCs w:val="22"/>
        </w:rPr>
        <w:t xml:space="preserve">Implementar SMOTE en el conjunto de entrenamiento para generar instancias sintéticas de la clase minoritaria.</w:t>
      </w:r>
    </w:p>
    <w:p>
      <w:pPr>
        <w:pStyle w:val="ListParagraph"/>
        <w:numPr>
          <w:ilvl w:val="0"/>
          <w:numId w:val="3"/>
        </w:numPr>
        <w:spacing w:after="40" w:before="40" w:line="276"/>
        <w:jc w:val="both"/>
      </w:pPr>
      <w:r>
        <w:rPr>
          <w:rFonts w:ascii="Arial" w:cs="Arial" w:eastAsia="Arial" w:hAnsi="Arial"/>
          <w:color w:val="000000"/>
          <w:sz w:val="22"/>
          <w:szCs w:val="22"/>
        </w:rPr>
        <w:t xml:space="preserve">Evaluar modelos de ensamble como Random Forest o XGBoost, que manejan mejor el desbalance y variables categóricas.</w:t>
      </w:r>
    </w:p>
    <w:p>
      <w:pPr>
        <w:pStyle w:val="ListParagraph"/>
        <w:numPr>
          <w:ilvl w:val="0"/>
          <w:numId w:val="3"/>
        </w:numPr>
        <w:spacing w:after="40" w:before="40" w:line="276"/>
        <w:jc w:val="both"/>
      </w:pPr>
      <w:r>
        <w:rPr>
          <w:rFonts w:ascii="Arial" w:cs="Arial" w:eastAsia="Arial" w:hAnsi="Arial"/>
          <w:color w:val="000000"/>
          <w:sz w:val="22"/>
          <w:szCs w:val="22"/>
        </w:rPr>
        <w:t xml:space="preserve">Para optimizar el SVM en datasets grandes usar LinearSVC o aplicar muestreo estratificado previo.</w:t>
      </w:r>
    </w:p>
    <w:p>
      <w:pPr>
        <w:pStyle w:val="ListParagraph"/>
        <w:numPr>
          <w:ilvl w:val="0"/>
          <w:numId w:val="3"/>
        </w:numPr>
        <w:spacing w:after="40" w:before="40" w:line="276"/>
        <w:jc w:val="both"/>
      </w:pPr>
      <w:r>
        <w:rPr>
          <w:rFonts w:ascii="Arial" w:cs="Arial" w:eastAsia="Arial" w:hAnsi="Arial"/>
          <w:color w:val="000000"/>
          <w:sz w:val="22"/>
          <w:szCs w:val="22"/>
        </w:rPr>
        <w:t xml:space="preserve">Priorizar Recall como métrica de optimización dado que en seguridad vial detectar accidentes graves es prioritario.</w:t>
      </w:r>
    </w:p>
    <w:p>
      <w:r>
        <w:br w:type="page"/>
      </w:r>
    </w:p>
    <w:p>
      <w:pPr>
        <w:pStyle w:val="Heading1"/>
        <w:spacing w:after="200" w:before="400"/>
      </w:pPr>
      <w:r>
        <w:rPr>
          <w:rFonts w:ascii="Arial" w:cs="Arial" w:eastAsia="Arial" w:hAnsi="Arial"/>
          <w:b/>
          <w:bCs/>
          <w:color w:val="1F3864"/>
          <w:sz w:val="32"/>
          <w:szCs w:val="32"/>
        </w:rPr>
        <w:t xml:space="preserve">7. Referencias Bibliográficas</w:t>
      </w:r>
    </w:p>
    <w:p>
      <w:pPr>
        <w:spacing w:after="60" w:before="60"/>
      </w:pPr>
      <w:r>
        <w:t xml:space="preserve"/>
      </w:r>
    </w:p>
    <w:p>
      <w:pPr>
        <w:spacing w:after="80" w:before="80" w:line="276"/>
        <w:jc w:val="both"/>
      </w:pPr>
      <w:r>
        <w:rPr>
          <w:rFonts w:ascii="Arial" w:cs="Arial" w:eastAsia="Arial" w:hAnsi="Arial"/>
          <w:color w:val="000000"/>
          <w:sz w:val="22"/>
          <w:szCs w:val="22"/>
        </w:rPr>
        <w:t xml:space="preserve">[1] Pedregosa et al. (2011). Scikit-learn: Machine Learning in Python. Journal of Machine Learning Research, 12, 2825-2830.</w:t>
      </w:r>
    </w:p>
    <w:p>
      <w:pPr>
        <w:spacing w:after="60" w:before="60"/>
      </w:pPr>
      <w:r>
        <w:t xml:space="preserve"/>
      </w:r>
    </w:p>
    <w:p>
      <w:pPr>
        <w:spacing w:after="80" w:before="80" w:line="276"/>
        <w:jc w:val="both"/>
      </w:pPr>
      <w:r>
        <w:rPr>
          <w:rFonts w:ascii="Arial" w:cs="Arial" w:eastAsia="Arial" w:hAnsi="Arial"/>
          <w:color w:val="000000"/>
          <w:sz w:val="22"/>
          <w:szCs w:val="22"/>
        </w:rPr>
        <w:t xml:space="preserve">[2] Breiman, L., Friedman, J., Olshen, R., &amp; Stone, C. (1984). Classification and Regression Trees. Wadsworth International Group.</w:t>
      </w:r>
    </w:p>
    <w:p>
      <w:pPr>
        <w:spacing w:after="60" w:before="60"/>
      </w:pPr>
      <w:r>
        <w:t xml:space="preserve"/>
      </w:r>
    </w:p>
    <w:p>
      <w:pPr>
        <w:spacing w:after="80" w:before="80" w:line="276"/>
        <w:jc w:val="both"/>
      </w:pPr>
      <w:r>
        <w:rPr>
          <w:rFonts w:ascii="Arial" w:cs="Arial" w:eastAsia="Arial" w:hAnsi="Arial"/>
          <w:color w:val="000000"/>
          <w:sz w:val="22"/>
          <w:szCs w:val="22"/>
        </w:rPr>
        <w:t xml:space="preserve">[3] Cortes, C., &amp; Vapnik, V. (1995). Support-vector networks. Machine Learning, 20(3), 273-297.</w:t>
      </w:r>
    </w:p>
    <w:p>
      <w:pPr>
        <w:spacing w:after="60" w:before="60"/>
      </w:pPr>
      <w:r>
        <w:t xml:space="preserve"/>
      </w:r>
    </w:p>
    <w:p>
      <w:pPr>
        <w:spacing w:after="80" w:before="80" w:line="276"/>
        <w:jc w:val="both"/>
      </w:pPr>
      <w:r>
        <w:rPr>
          <w:rFonts w:ascii="Arial" w:cs="Arial" w:eastAsia="Arial" w:hAnsi="Arial"/>
          <w:color w:val="000000"/>
          <w:sz w:val="22"/>
          <w:szCs w:val="22"/>
        </w:rPr>
        <w:t xml:space="preserve">[4] MacQueen, J. (1967). Some methods for classification and analysis of multivariate observations. Proceedings of the 5th Berkeley Symposium on Mathematical Statistics and Probability, 1, 281-297.</w:t>
      </w:r>
    </w:p>
    <w:p>
      <w:pPr>
        <w:spacing w:after="60" w:before="60"/>
      </w:pPr>
      <w:r>
        <w:t xml:space="preserve"/>
      </w:r>
    </w:p>
    <w:p>
      <w:pPr>
        <w:spacing w:after="80" w:before="80" w:line="276"/>
        <w:jc w:val="both"/>
      </w:pPr>
      <w:r>
        <w:rPr>
          <w:rFonts w:ascii="Arial" w:cs="Arial" w:eastAsia="Arial" w:hAnsi="Arial"/>
          <w:color w:val="000000"/>
          <w:sz w:val="22"/>
          <w:szCs w:val="22"/>
        </w:rPr>
        <w:t xml:space="preserve">[5] Rousseeuw, P. J. (1987). Silhouettes: A graphical aid to the interpretation and validation of cluster analysis. Journal of Computational and Applied Mathematics, 20, 53-65.</w:t>
      </w:r>
    </w:p>
    <w:p>
      <w:pPr>
        <w:spacing w:after="60" w:before="60"/>
      </w:pPr>
      <w:r>
        <w:t xml:space="preserve"/>
      </w:r>
    </w:p>
    <w:p>
      <w:pPr>
        <w:spacing w:after="80" w:before="80" w:line="276"/>
        <w:jc w:val="both"/>
      </w:pPr>
      <w:r>
        <w:rPr>
          <w:rFonts w:ascii="Arial" w:cs="Arial" w:eastAsia="Arial" w:hAnsi="Arial"/>
          <w:color w:val="000000"/>
          <w:sz w:val="22"/>
          <w:szCs w:val="22"/>
        </w:rPr>
        <w:t xml:space="preserve">[6] Chawla, N. V. et al. (2002). SMOTE: Synthetic Minority Over-sampling Technique. Journal of Artificial Intelligence Research, 16, 321-357.</w:t>
      </w:r>
    </w:p>
    <w:p>
      <w:pPr>
        <w:spacing w:after="60" w:before="60"/>
      </w:pPr>
      <w:r>
        <w:t xml:space="preserve"/>
      </w:r>
    </w:p>
    <w:p>
      <w:pPr>
        <w:spacing w:after="80" w:before="80" w:line="276"/>
        <w:jc w:val="both"/>
      </w:pPr>
      <w:r>
        <w:rPr>
          <w:rFonts w:ascii="Arial" w:cs="Arial" w:eastAsia="Arial" w:hAnsi="Arial"/>
          <w:color w:val="000000"/>
          <w:sz w:val="22"/>
          <w:szCs w:val="22"/>
        </w:rPr>
        <w:t xml:space="preserve">[7] Bergstra, J., &amp; Bengio, Y. (2012). Random search for hyper-parameter optimization. Journal of Machine Learning Research, 13(2), 281-305.</w:t>
      </w:r>
    </w:p>
    <w:p>
      <w:pPr>
        <w:spacing w:after="60" w:before="60"/>
      </w:pPr>
      <w:r>
        <w:t xml:space="preserve"/>
      </w:r>
    </w:p>
    <w:p>
      <w:pPr>
        <w:pBdr>
          <w:top w:val="single" w:color="2E75B6" w:sz="6" w:space="4"/>
        </w:pBdr>
        <w:spacing w:after="80" w:before="600"/>
        <w:jc w:val="center"/>
      </w:pPr>
      <w:r>
        <w:rPr>
          <w:rFonts w:ascii="Arial" w:cs="Arial" w:eastAsia="Arial" w:hAnsi="Arial"/>
          <w:b/>
          <w:bCs/>
          <w:i/>
          <w:iCs/>
          <w:color w:val="1F3864"/>
          <w:sz w:val="22"/>
          <w:szCs w:val="22"/>
        </w:rPr>
        <w:t xml:space="preserve">Fin del Informe Técnico</w:t>
      </w:r>
    </w:p>
    <w:p>
      <w:pPr>
        <w:spacing w:after="0" w:before="20"/>
        <w:jc w:val="center"/>
      </w:pPr>
      <w:r>
        <w:rPr>
          <w:rFonts w:ascii="Arial" w:cs="Arial" w:eastAsia="Arial" w:hAnsi="Arial"/>
          <w:i/>
          <w:iCs/>
          <w:color w:val="2E75B6"/>
          <w:sz w:val="18"/>
          <w:szCs w:val="18"/>
        </w:rPr>
        <w:t xml:space="preserve">IEE 2.2.1 — Interpretación y comparación rigurosa de métricas y resultados experimentales.</w:t>
      </w:r>
    </w:p>
    <w:p>
      <w:pPr>
        <w:spacing w:after="0" w:before="10"/>
        <w:jc w:val="center"/>
      </w:pPr>
      <w:r>
        <w:rPr>
          <w:rFonts w:ascii="Arial" w:cs="Arial" w:eastAsia="Arial" w:hAnsi="Arial"/>
          <w:i/>
          <w:iCs/>
          <w:color w:val="2E75B6"/>
          <w:sz w:val="18"/>
          <w:szCs w:val="18"/>
        </w:rPr>
        <w:t xml:space="preserve">IEE 2.3.1 — Documentación técnica del proceso de optimización y análisis de impacto.</w:t>
      </w:r>
    </w:p>
    <w:sectPr>
      <w:headerReference w:type="default" r:id="rId7"/>
      <w:footerReference w:type="default" r:id="rId8"/>
      <w:pgSz w:w="12240" w:h="15840"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spacing w:before="120"/>
      <w:jc w:val="right"/>
    </w:pPr>
    <w:r>
      <w:rPr>
        <w:rFonts w:ascii="Arial" w:cs="Arial" w:eastAsia="Arial" w:hAnsi="Arial"/>
        <w:color w:val="1F3864"/>
        <w:sz w:val="18"/>
        <w:szCs w:val="18"/>
      </w:rPr>
      <w:t xml:space="preserve">Página </w:t>
    </w:r>
    <w:r>
      <w:rPr>
        <w:rFonts w:ascii="Arial" w:cs="Arial" w:eastAsia="Arial" w:hAnsi="Arial"/>
        <w:color w:val="1F3864"/>
        <w:sz w:val="18"/>
        <w:szCs w:val="18"/>
      </w:rPr>
      <w:fldChar w:fldCharType="begin"/>
      <w:instrText xml:space="preserve">PAGE</w:instrText>
      <w:fldChar w:fldCharType="separate"/>
      <w:fldChar w:fldCharType="end"/>
    </w:r>
    <w:r>
      <w:rPr>
        <w:rFonts w:ascii="Arial" w:cs="Arial" w:eastAsia="Arial" w:hAnsi="Arial"/>
        <w:color w:val="1F3864"/>
        <w:sz w:val="18"/>
        <w:szCs w:val="18"/>
      </w:rPr>
      <w:t xml:space="preserve"> de </w:t>
    </w:r>
    <w:r>
      <w:rPr>
        <w:rFonts w:ascii="Arial" w:cs="Arial" w:eastAsia="Arial" w:hAnsi="Arial"/>
        <w:color w:val="1F3864"/>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20"/>
    </w:pPr>
    <w:r>
      <w:rPr>
        <w:rFonts w:ascii="Arial" w:cs="Arial" w:eastAsia="Arial" w:hAnsi="Arial"/>
        <w:b/>
        <w:bCs/>
        <w:color w:val="1F3864"/>
        <w:sz w:val="18"/>
        <w:szCs w:val="18"/>
      </w:rPr>
      <w:t xml:space="preserve">Informe Técnico — Análisis Predictivo de Accidentes de Tráfico con Machine Learning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2026-05-14T23:07:43.930Z</dcterms:created>
  <dcterms:modified xsi:type="dcterms:W3CDTF">2026-05-14T23:07:43.947Z</dcterms:modified>
</cp:coreProperties>
</file>

<file path=docProps/custom.xml><?xml version="1.0" encoding="utf-8"?>
<Properties xmlns="http://schemas.openxmlformats.org/officeDocument/2006/custom-properties" xmlns:vt="http://schemas.openxmlformats.org/officeDocument/2006/docPropsVTypes"/>
</file>