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3D60" w14:textId="77777777" w:rsidR="006066D4" w:rsidRDefault="00572E39">
      <w:pPr>
        <w:jc w:val="center"/>
      </w:pPr>
      <w:r>
        <w:rPr>
          <w:b/>
          <w:color w:val="1F4E79"/>
          <w:sz w:val="38"/>
        </w:rPr>
        <w:t>MODELO MAESTRO DE INFORME CLÍNICO-FUNCIONAL TDAH</w:t>
      </w:r>
    </w:p>
    <w:p w14:paraId="0BD947D2" w14:textId="77777777" w:rsidR="006066D4" w:rsidRDefault="00572E39">
      <w:pPr>
        <w:jc w:val="center"/>
      </w:pPr>
      <w:r>
        <w:rPr>
          <w:i/>
          <w:sz w:val="20"/>
        </w:rPr>
        <w:t>Proyecto de evaluación TDAH · Documento operativo</w:t>
      </w:r>
    </w:p>
    <w:p w14:paraId="29A502C1" w14:textId="77777777" w:rsidR="006066D4" w:rsidRDefault="00572E39">
      <w:r>
        <w:t>Versión corregida para programación y uso profesional · 30 de octubre de 2026</w:t>
      </w:r>
    </w:p>
    <w:p w14:paraId="3A677A2F" w14:textId="77777777" w:rsidR="006066D4" w:rsidRDefault="00572E39">
      <w:pPr>
        <w:pStyle w:val="Ttulo1"/>
      </w:pPr>
      <w:r>
        <w:t>1. Propósito y alcance</w:t>
      </w:r>
    </w:p>
    <w:p w14:paraId="2EC72F46" w14:textId="77777777" w:rsidR="006066D4" w:rsidRDefault="00572E39">
      <w:r>
        <w:t>Especificación operativa para el programador del generador de informes. Define cómo presentar, organizar y controlar la salida clínica-funcional y educativa a partir de los datos y estados ya producidos por la arquitectura del proyecto. La estructura oficial de salida clínica es de 16 secciones (3.1–3.16), más una síntesis educativa derivada.</w:t>
      </w:r>
    </w:p>
    <w:p w14:paraId="2A6D4DDF" w14:textId="77777777" w:rsidR="006066D4" w:rsidRDefault="00572E39">
      <w:r>
        <w:t>Este documento no sustituye ni modifica las Etapas 1–9, no reconstruye el modelo clínico, no cambia el banco de preguntas ni el motor adaptativo y no crea criterios diagnósticos nuevos. El generador consume el expediente, las fuentes, los resultados y estados calculados por el motor; no vuelve a entrevistar, clasificar ni recalcular criterios.</w:t>
      </w:r>
    </w:p>
    <w:p w14:paraId="3E513BC1" w14:textId="77777777" w:rsidR="006066D4" w:rsidRDefault="00572E39">
      <w:pPr>
        <w:pStyle w:val="Ttulo1"/>
      </w:pPr>
      <w:r>
        <w:t>2. Jerarquía documental y separación de responsabilidades</w:t>
      </w:r>
    </w:p>
    <w:p w14:paraId="4D6E297D" w14:textId="77777777" w:rsidR="006066D4" w:rsidRDefault="00572E39">
      <w:pPr>
        <w:pStyle w:val="Listaconvietas"/>
      </w:pPr>
      <w:r>
        <w:t>Las Etapas 1–9 y sus anexos conservan su contenido, secuencia, responsabilidades y reglas vigentes.</w:t>
      </w:r>
    </w:p>
    <w:p w14:paraId="163A7A1A" w14:textId="77777777" w:rsidR="006066D4" w:rsidRDefault="00572E39">
      <w:pPr>
        <w:pStyle w:val="Listaconvietas"/>
      </w:pPr>
      <w:r>
        <w:t>Etapa 7: define el banco de preguntas y el procedimiento de entrevista.</w:t>
      </w:r>
    </w:p>
    <w:p w14:paraId="5C6AFB2E" w14:textId="77777777" w:rsidR="006066D4" w:rsidRDefault="00572E39">
      <w:pPr>
        <w:pStyle w:val="Listaconvietas"/>
      </w:pPr>
      <w:r>
        <w:t>Etapa 9: administra el estado adaptativo, integra y clasifica evidencia y establece los estados del expediente conforme a sus reglas.</w:t>
      </w:r>
    </w:p>
    <w:p w14:paraId="0F32F559" w14:textId="77777777" w:rsidR="006066D4" w:rsidRDefault="00572E39">
      <w:pPr>
        <w:pStyle w:val="Listaconvietas"/>
      </w:pPr>
      <w:r>
        <w:t>Este módulo: comunica los datos y estados existentes mediante el informe de 16 secciones y la síntesis educativa; ejecuta controles de presentación, fidelidad y trazabilidad, sin reemplazar al motor.</w:t>
      </w:r>
    </w:p>
    <w:p w14:paraId="30FAFE72" w14:textId="77777777" w:rsidR="006066D4" w:rsidRDefault="00572E39">
      <w:pPr>
        <w:pStyle w:val="Listaconvietas"/>
      </w:pPr>
      <w:r>
        <w:t>La decisión diagnóstica final y el cambio de estado a VALIDADO corresponden al profesional responsable.</w:t>
      </w:r>
    </w:p>
    <w:p w14:paraId="28002E36" w14:textId="77777777" w:rsidR="006066D4" w:rsidRDefault="00572E39">
      <w:pPr>
        <w:pStyle w:val="Ttulo1"/>
      </w:pPr>
      <w:r>
        <w:t>3. Principios obligatorios de generación</w:t>
      </w:r>
    </w:p>
    <w:p w14:paraId="29F99C72" w14:textId="77777777" w:rsidR="006066D4" w:rsidRDefault="00572E39">
      <w:pPr>
        <w:pStyle w:val="Ttulo2"/>
      </w:pPr>
      <w:r>
        <w:t>Fidelidad a fuentes</w:t>
      </w:r>
    </w:p>
    <w:p w14:paraId="67F3782F" w14:textId="77777777" w:rsidR="006066D4" w:rsidRDefault="00572E39">
      <w:r>
        <w:t>Toda afirmación relevante debe vincularse con un dato original, su fuente y, cuando corresponda, el estado/criterio relacionado. No inventar antecedentes, síntomas, puntuaciones, fechas ni observaciones.</w:t>
      </w:r>
    </w:p>
    <w:p w14:paraId="02569AD0" w14:textId="77777777" w:rsidR="006066D4" w:rsidRDefault="00572E39">
      <w:pPr>
        <w:pStyle w:val="Ttulo2"/>
      </w:pPr>
      <w:r>
        <w:t>Separación de niveles</w:t>
      </w:r>
    </w:p>
    <w:p w14:paraId="4F7DDB14" w14:textId="77777777" w:rsidR="006066D4" w:rsidRDefault="00572E39">
      <w:r>
        <w:t>Distinguir dato informado por persona, dato documental, resultado instrumental, integración, hipótesis y asunto pendiente. Nunca presentar inferencias como observaciones.</w:t>
      </w:r>
    </w:p>
    <w:p w14:paraId="2A4A6CFB" w14:textId="77777777" w:rsidR="006066D4" w:rsidRDefault="00572E39">
      <w:pPr>
        <w:pStyle w:val="Ttulo2"/>
      </w:pPr>
      <w:r>
        <w:t>Fuentes separadas</w:t>
      </w:r>
    </w:p>
    <w:p w14:paraId="04439415" w14:textId="77777777" w:rsidR="006066D4" w:rsidRDefault="00572E39">
      <w:r>
        <w:t>Conservar por separado entrevista/apoderado, informe escolar, instrumentos y realidad virtual/CPT. No transferir una respuesta de una fuente a otra.</w:t>
      </w:r>
    </w:p>
    <w:p w14:paraId="2F949444" w14:textId="77777777" w:rsidR="006066D4" w:rsidRDefault="00572E39">
      <w:pPr>
        <w:pStyle w:val="Ttulo2"/>
      </w:pPr>
      <w:r>
        <w:t>No duplicación</w:t>
      </w:r>
    </w:p>
    <w:p w14:paraId="7208B5BD" w14:textId="77777777" w:rsidR="006066D4" w:rsidRDefault="00572E39">
      <w:r>
        <w:t>Una conducta descrita por varias fuentes cuenta como una unidad de síntoma, con varias fuentes asociadas; no duplicar el recuento.</w:t>
      </w:r>
    </w:p>
    <w:p w14:paraId="533106F9" w14:textId="77777777" w:rsidR="006066D4" w:rsidRDefault="00572E39">
      <w:pPr>
        <w:pStyle w:val="Ttulo2"/>
      </w:pPr>
      <w:r>
        <w:t>Discrepancias</w:t>
      </w:r>
    </w:p>
    <w:p w14:paraId="1AE56D47" w14:textId="77777777" w:rsidR="006066D4" w:rsidRDefault="00572E39">
      <w:r>
        <w:t>Conservar discrepancias y atribuirlas a cada fuente. No promediar ni resolverlas sin fundamento.</w:t>
      </w:r>
    </w:p>
    <w:p w14:paraId="6E9E0911" w14:textId="77777777" w:rsidR="006066D4" w:rsidRDefault="00572E39">
      <w:pPr>
        <w:pStyle w:val="Ttulo2"/>
      </w:pPr>
      <w:r>
        <w:t>Incertidumbre</w:t>
      </w:r>
    </w:p>
    <w:p w14:paraId="3FCECDEF" w14:textId="77777777" w:rsidR="006066D4" w:rsidRDefault="00572E39">
      <w:r>
        <w:t>Distinguir respaldado, no respaldado tras revisión pertinente, requiere caracterización, no informado, insuficiente/contradictorio y pendiente, según estados definidos por el motor. No informado no equivale a ausente.</w:t>
      </w:r>
    </w:p>
    <w:p w14:paraId="7BBF0DEE" w14:textId="77777777" w:rsidR="006066D4" w:rsidRDefault="00572E39">
      <w:pPr>
        <w:pStyle w:val="Ttulo2"/>
      </w:pPr>
      <w:r>
        <w:lastRenderedPageBreak/>
        <w:t>Instrumentos</w:t>
      </w:r>
    </w:p>
    <w:p w14:paraId="6B8667EF" w14:textId="77777777" w:rsidR="006066D4" w:rsidRDefault="00572E39">
      <w:r>
        <w:t>Interpretar solo variables que el instrumento efectivamente mide y conforme a su informe/manual/baremos disponibles. RV/CPT complementa; no constituye por sí sola síntoma DSM ni diagnóstico.</w:t>
      </w:r>
    </w:p>
    <w:p w14:paraId="1E4E1B0F" w14:textId="77777777" w:rsidR="006066D4" w:rsidRDefault="00572E39">
      <w:pPr>
        <w:pStyle w:val="Ttulo2"/>
      </w:pPr>
      <w:r>
        <w:t>No recalcular</w:t>
      </w:r>
    </w:p>
    <w:p w14:paraId="3570E332" w14:textId="77777777" w:rsidR="006066D4" w:rsidRDefault="00572E39">
      <w:r>
        <w:t>Reproducir literalmente los estados, recuentos y decisiones del motor. Si el informe y el estado del motor no coinciden, bloquear la emisión definitiva y reportar la inconsistencia.</w:t>
      </w:r>
    </w:p>
    <w:p w14:paraId="46C8B959" w14:textId="77777777" w:rsidR="006066D4" w:rsidRDefault="00572E39">
      <w:pPr>
        <w:pStyle w:val="Ttulo2"/>
      </w:pPr>
      <w:r>
        <w:t>Validación humana</w:t>
      </w:r>
    </w:p>
    <w:p w14:paraId="1D7B706A" w14:textId="77777777" w:rsidR="006066D4" w:rsidRDefault="00572E39">
      <w:r>
        <w:t>La generación nunca valida automáticamente el informe ni transforma una hipótesis del motor en diagnóstico profesional.</w:t>
      </w:r>
    </w:p>
    <w:p w14:paraId="23944742" w14:textId="77777777" w:rsidR="006066D4" w:rsidRDefault="00572E39">
      <w:pPr>
        <w:pStyle w:val="Ttulo1"/>
      </w:pPr>
      <w:r>
        <w:t>4. Estructura oficial de salida: 16 secciones</w:t>
      </w:r>
    </w:p>
    <w:p w14:paraId="0A7E8406" w14:textId="77777777" w:rsidR="006066D4" w:rsidRDefault="00572E39">
      <w:r>
        <w:t>Las siguientes 16 secciones son obligatorias y deben aparecer en este orden. No reemplazarlas por ocho secciones ni agruparlas eliminando encabezados. Si una sección no dispone de datos, mantenerla y consignar no informado/no disponible/no aplica, junto con el límite pertinente.</w:t>
      </w:r>
    </w:p>
    <w:p w14:paraId="329B93E0" w14:textId="77777777" w:rsidR="006066D4" w:rsidRDefault="00572E39">
      <w:pPr>
        <w:pStyle w:val="Ttulo2"/>
      </w:pPr>
      <w:r>
        <w:t>3.1. Identificación y motivo de consulta</w:t>
      </w:r>
    </w:p>
    <w:p w14:paraId="1584CCF9" w14:textId="77777777" w:rsidR="006066D4" w:rsidRDefault="00572E39">
      <w:r>
        <w:t>Datos disponibles para identificar el expediente, edad al momento de la evaluación, curso/establecimiento cuando corresponda, fecha, profesional responsable, motivo expresado por el apoderado, motivo de derivación y finalidad. Mantener separados los motivos de consulta y derivación; no convertirlos en síntomas confirmados. Los datos ausentes se consignan como no informados.</w:t>
      </w:r>
    </w:p>
    <w:p w14:paraId="22B822B5" w14:textId="77777777" w:rsidR="006066D4" w:rsidRDefault="00572E39">
      <w:pPr>
        <w:pStyle w:val="Ttulo2"/>
      </w:pPr>
      <w:r>
        <w:t>3.2. Fuentes de información</w:t>
      </w:r>
    </w:p>
    <w:p w14:paraId="0D1840B7" w14:textId="77777777" w:rsidR="006066D4" w:rsidRDefault="00572E39">
      <w:r>
        <w:t>Tabla de fuentes realmente disponibles: entrevista al apoderado, informe escolar, observaciones/informantes adicionales, Nesplora/RV-CPT y otros instrumentos. Para cada fuente registrar fecha, informante o instrumento, información aportada, áreas que permite evaluar y limitaciones. Verificar identidad, edad y fecha de cada evaluación antes de atribuir resultados al caso. Una fuente pendiente no se describe como revisada.</w:t>
      </w:r>
    </w:p>
    <w:p w14:paraId="7677607A" w14:textId="77777777" w:rsidR="006066D4" w:rsidRDefault="00572E39">
      <w:pPr>
        <w:pStyle w:val="Ttulo2"/>
      </w:pPr>
      <w:r>
        <w:t>3.3. Síntesis ejecutiva</w:t>
      </w:r>
    </w:p>
    <w:p w14:paraId="5CBD2AC5" w14:textId="77777777" w:rsidR="006066D4" w:rsidRDefault="00572E39">
      <w:r>
        <w:t>Síntesis clara de dificultades documentadas, situaciones/contextos, fortalezas, impacto funcional, apoyos que parecen útiles según evidencia y cuestiones pendientes. Debe permitir comprender el caso sin leer primero las tablas técnicas. No agregar conclusiones que no estén respaldadas.</w:t>
      </w:r>
    </w:p>
    <w:p w14:paraId="601EAA8C" w14:textId="77777777" w:rsidR="006066D4" w:rsidRDefault="00572E39">
      <w:pPr>
        <w:pStyle w:val="Ttulo2"/>
      </w:pPr>
      <w:r>
        <w:t>3.4. Integración de las fuentes</w:t>
      </w:r>
    </w:p>
    <w:p w14:paraId="138194AE" w14:textId="77777777" w:rsidR="006066D4" w:rsidRDefault="00572E39">
      <w:r>
        <w:t>Presentar hallazgos convergentes, complementarios, discrepantes y exclusivos de cada fuente; datos ausentes y límites de integración. Mantener la procedencia. No promediar ni resolver automáticamente discrepancias. Diferenciar observación escolar directa de información escolar relatada por el apoderado.</w:t>
      </w:r>
    </w:p>
    <w:p w14:paraId="6D318630" w14:textId="77777777" w:rsidR="006066D4" w:rsidRDefault="00572E39">
      <w:pPr>
        <w:pStyle w:val="Ttulo2"/>
      </w:pPr>
      <w:r>
        <w:t>3.5. Análisis de síntomas DSM-5-TR</w:t>
      </w:r>
    </w:p>
    <w:p w14:paraId="1FF5DB5F" w14:textId="77777777" w:rsidR="006066D4" w:rsidRDefault="00572E39">
      <w:r>
        <w:t>Usar los estados y resultados del motor. Matriz fija de 18 síntomas (A1–A9 y H1–H9), con descripción, estado de evidencia, fuentes, conductas documentadas, contexto, frecuencia y datos disponibles de duración/intensidad/impacto, información faltante/contradictoria y observaciones para revisión profesional. No duplicar un síntoma por múltiples fuentes ni inferirlo desde una dificultad ejecutiva general.</w:t>
      </w:r>
    </w:p>
    <w:p w14:paraId="35ED8FC6" w14:textId="77777777" w:rsidR="006066D4" w:rsidRDefault="00572E39">
      <w:pPr>
        <w:pStyle w:val="Ttulo2"/>
      </w:pPr>
      <w:r>
        <w:t>3.6. Contraste de requisitos diagnósticos</w:t>
      </w:r>
    </w:p>
    <w:p w14:paraId="75B1649C" w14:textId="77777777" w:rsidR="006066D4" w:rsidRDefault="00572E39">
      <w:r>
        <w:t>Presentar por separado los requisitos que el motor evalúa: umbrales sintomáticos por edad, persistencia, inicio antes de los 12 años, presencia en dos o más contextos, impacto/interferencia y explicaciones alternativas/exclusiones pertinentes. Reproducir el estado calculado por el motor; no recalcularlo en el generador. Si falta evidencia, consignar insuficiente/no determinado y no forzar conclusión.</w:t>
      </w:r>
    </w:p>
    <w:p w14:paraId="316DB207" w14:textId="77777777" w:rsidR="006066D4" w:rsidRDefault="00572E39">
      <w:pPr>
        <w:pStyle w:val="Ttulo2"/>
      </w:pPr>
      <w:r>
        <w:lastRenderedPageBreak/>
        <w:t>3.7. Perfil neuropsicológico y funcional</w:t>
      </w:r>
    </w:p>
    <w:p w14:paraId="58538C09" w14:textId="77777777" w:rsidR="006066D4" w:rsidRDefault="00572E39">
      <w:r>
        <w:t>Organizar procesos/áreas pertinentes. Para cada área: hallazgo, fuente, condiciones/contexto, repercusión funcional, grado de certeza y límites. No afirmar un déficit específico sin evidencia suficiente. La caracterización funcional no sustituye criterios DSM.</w:t>
      </w:r>
    </w:p>
    <w:p w14:paraId="183018C7" w14:textId="77777777" w:rsidR="006066D4" w:rsidRDefault="00572E39">
      <w:pPr>
        <w:pStyle w:val="Ttulo2"/>
      </w:pPr>
      <w:r>
        <w:t>3.8. Fortalezas y capacidades preservadas</w:t>
      </w:r>
    </w:p>
    <w:p w14:paraId="0833462A" w14:textId="77777777" w:rsidR="006066D4" w:rsidRDefault="00572E39">
      <w:r>
        <w:t>Describir recursos personales, cognitivos, conductuales, sociales y contextuales documentados. Indicar qué capacidad se observa/informa, condiciones en que aparece, fuente y posible uso en apoyos. No inventar fortalezas; si no hay información suficiente, declararlo.</w:t>
      </w:r>
    </w:p>
    <w:p w14:paraId="321771C1" w14:textId="77777777" w:rsidR="006066D4" w:rsidRDefault="00572E39">
      <w:pPr>
        <w:pStyle w:val="Ttulo2"/>
      </w:pPr>
      <w:r>
        <w:t>3.9. Dificultades y necesidades de apoyo</w:t>
      </w:r>
    </w:p>
    <w:p w14:paraId="4873D14E" w14:textId="77777777" w:rsidR="006066D4" w:rsidRDefault="00572E39">
      <w:r>
        <w:t>Describir dificultades conductuales/funcionales sin etiquetas globales ni juicios de valor. Separar dificultad documentada, posible consecuencia funcional, necesidad de apoyo identificada e hipótesis por verificar.</w:t>
      </w:r>
    </w:p>
    <w:p w14:paraId="1E316F29" w14:textId="77777777" w:rsidR="006066D4" w:rsidRDefault="00572E39">
      <w:pPr>
        <w:pStyle w:val="Ttulo2"/>
      </w:pPr>
      <w:r>
        <w:t>3.10. Realidad virtual y otros instrumentos</w:t>
      </w:r>
    </w:p>
    <w:p w14:paraId="698238DB" w14:textId="77777777" w:rsidR="006066D4" w:rsidRDefault="00572E39">
      <w:r>
        <w:t>Por instrumento: nombre, versión/fecha si consta, variables evaluadas, resultados originales, interpretación permitida por manual/baremos, coincidencias/discrepancias con otras fuentes y límites. No inventar puntuaciones, normas ni categorías. RV/CPT es complementaria: no se transforma directamente en síntoma DSM ni confirma/descarta por sí sola TDAH.</w:t>
      </w:r>
    </w:p>
    <w:p w14:paraId="43CC15E8" w14:textId="77777777" w:rsidR="006066D4" w:rsidRDefault="00572E39">
      <w:pPr>
        <w:pStyle w:val="Ttulo2"/>
      </w:pPr>
      <w:r>
        <w:t>3.11. Explicaciones alternativas y condiciones concurrentes</w:t>
      </w:r>
    </w:p>
    <w:p w14:paraId="077131C9" w14:textId="77777777" w:rsidR="006066D4" w:rsidRDefault="00572E39">
      <w:r>
        <w:t>Módulo específico de tamizaje médico, sensorial y del sueño (factores concurrentes): presentar los antecedentes disponibles sobre posibles dificultades del sueño, sensoriales, neurológicas o médicas que puedan solaparse con las manifestaciones observadas o coexistir con ellas. Para cada antecedente, identificar la fuente, el dato referido/documentado, su estado (informado, no informado, requiere aclaración o pendiente de evaluación) y si corresponde sugerir valoración por el profesional pertinente. Diferenc</w:t>
      </w:r>
      <w:r>
        <w:t>iar antecedente, sospecha y diagnóstico confirmado. No diagnosticar, descartar ni atribuir causalidad desde el tamizaje; la ausencia de información no equivale a resultado negativo.</w:t>
      </w:r>
    </w:p>
    <w:p w14:paraId="1C8FB0F5" w14:textId="77777777" w:rsidR="006066D4" w:rsidRDefault="00572E39">
      <w:r>
        <w:t>Informar posibilidades exploradas, evidencia disponible, áreas no evaluadas suficientemente y asuntos que requieren valoración profesional. No declarar descartada una condición por falta de mención. Distinguir antecedente informado, sospecha y diagnóstico confirmado.</w:t>
      </w:r>
    </w:p>
    <w:p w14:paraId="4F845EAD" w14:textId="77777777" w:rsidR="006066D4" w:rsidRDefault="00572E39">
      <w:pPr>
        <w:pStyle w:val="Ttulo2"/>
      </w:pPr>
      <w:r>
        <w:t>3.12. Recomendaciones individualizadas</w:t>
      </w:r>
    </w:p>
    <w:p w14:paraId="2430EB1D" w14:textId="77777777" w:rsidR="006066D4" w:rsidRDefault="00572E39">
      <w:r>
        <w:t>Recomendaciones pertinentes organizadas en: A) aula/profesores; B) psicopedagogía/apoyos al aprendizaje; C) familia/hogar; D) evaluación/seguimiento profesional. Para cada una: hallazgo que la justifica, acción concreta, responsable sugerido, objetivo funcional e indicador observable. Deben ser proporcionales, viables y revisables; no prometer resultados ni prescribir tratamientos no sustentados.</w:t>
      </w:r>
    </w:p>
    <w:p w14:paraId="03B89054" w14:textId="77777777" w:rsidR="006066D4" w:rsidRDefault="00572E39">
      <w:pPr>
        <w:pStyle w:val="Ttulo2"/>
      </w:pPr>
      <w:r>
        <w:t>3.13. Plan de seguimiento</w:t>
      </w:r>
    </w:p>
    <w:p w14:paraId="5A85A35B" w14:textId="77777777" w:rsidR="006066D4" w:rsidRDefault="00572E39">
      <w:r>
        <w:t>Cuando los datos lo permitan: conducta/habilidad objetivo, situación de medición, indicador inicial, apoyo, fecha/periodo de revisión acordado y criterio para mantener/modificar/retirar. No inventar línea base ni metas.</w:t>
      </w:r>
    </w:p>
    <w:p w14:paraId="53D8C6C7" w14:textId="77777777" w:rsidR="006066D4" w:rsidRDefault="00572E39">
      <w:pPr>
        <w:pStyle w:val="Ttulo2"/>
      </w:pPr>
      <w:r>
        <w:t>3.14. Información pendiente</w:t>
      </w:r>
    </w:p>
    <w:p w14:paraId="3E4EAFA3" w14:textId="77777777" w:rsidR="006066D4" w:rsidRDefault="00572E39">
      <w:r>
        <w:t>Enumerar solo datos que pueden modificar la interpretación. Para cada uno: qué falta, por qué importa, fuente/procedimiento que podría aportarlo y quién debería revisarlo. No repetir preguntas ni solicitar datos ya resueltos.</w:t>
      </w:r>
    </w:p>
    <w:p w14:paraId="6BB4D6E8" w14:textId="77777777" w:rsidR="006066D4" w:rsidRDefault="00572E39">
      <w:pPr>
        <w:pStyle w:val="Ttulo2"/>
      </w:pPr>
      <w:r>
        <w:t>3.15. Conclusión integrada</w:t>
      </w:r>
    </w:p>
    <w:p w14:paraId="13A56231" w14:textId="77777777" w:rsidR="006066D4" w:rsidRDefault="00572E39">
      <w:r>
        <w:t>Resumir perfil funcional, fortalezas, dificultades, apoyos y límites. La conclusión diagnóstica reproduce fielmente el estado del motor, sin recalcularlo. Si los requisitos no se cumplen o no se verifican, declarar que no puede establecerse conclusión diagnóstica definitiva con la información disponible.</w:t>
      </w:r>
    </w:p>
    <w:p w14:paraId="4AB4B875" w14:textId="77777777" w:rsidR="006066D4" w:rsidRDefault="00572E39">
      <w:pPr>
        <w:pStyle w:val="Ttulo2"/>
      </w:pPr>
      <w:r>
        <w:lastRenderedPageBreak/>
        <w:t>3.16. Revisión y validación profesional</w:t>
      </w:r>
    </w:p>
    <w:p w14:paraId="1215455C" w14:textId="77777777" w:rsidR="006066D4" w:rsidRDefault="00572E39">
      <w:r>
        <w:t>Incluir decisiones pendientes, incertidumbres clínicas, limitaciones de fuentes, estado (pendiente/validado), profesional responsable y fecha cuando estén disponibles. La generación automática nunca cambia el estado a validado; requiere aprobación efectiva del profesional.</w:t>
      </w:r>
    </w:p>
    <w:p w14:paraId="5512A0A1" w14:textId="77777777" w:rsidR="006066D4" w:rsidRDefault="00572E39">
      <w:pPr>
        <w:pStyle w:val="Ttulo1"/>
      </w:pPr>
      <w:r>
        <w:t>5. Síntesis educativa para profesores y psicopedagogos</w:t>
      </w:r>
    </w:p>
    <w:p w14:paraId="46A921E5" w14:textId="77777777" w:rsidR="006066D4" w:rsidRDefault="00572E39">
      <w:r>
        <w:t>Además del informe clínico de 16 secciones, generar una síntesis educativa separada, derivada de los mismos datos y limitada a la finalidad educativa.</w:t>
      </w:r>
    </w:p>
    <w:p w14:paraId="61862D20" w14:textId="77777777" w:rsidR="006066D4" w:rsidRDefault="00572E39">
      <w:pPr>
        <w:pStyle w:val="Listaconvietas"/>
      </w:pPr>
      <w:r>
        <w:t>Perfil funcional en lenguaje sencillo.</w:t>
      </w:r>
    </w:p>
    <w:p w14:paraId="737E03C8" w14:textId="77777777" w:rsidR="006066D4" w:rsidRDefault="00572E39">
      <w:pPr>
        <w:pStyle w:val="Listaconvietas"/>
      </w:pPr>
      <w:r>
        <w:t>Fortalezas aprovechables para el aprendizaje.</w:t>
      </w:r>
    </w:p>
    <w:p w14:paraId="446403B8" w14:textId="77777777" w:rsidR="006066D4" w:rsidRDefault="00572E39">
      <w:pPr>
        <w:pStyle w:val="Listaconvietas"/>
      </w:pPr>
      <w:r>
        <w:t>Dificultades observadas y contextos en que aparecen.</w:t>
      </w:r>
    </w:p>
    <w:p w14:paraId="4BEF919E" w14:textId="77777777" w:rsidR="006066D4" w:rsidRDefault="00572E39">
      <w:pPr>
        <w:pStyle w:val="Listaconvietas"/>
      </w:pPr>
      <w:r>
        <w:t>Apoyos concretos en aula y estrategias psicopedagógicas.</w:t>
      </w:r>
    </w:p>
    <w:p w14:paraId="40B24A31" w14:textId="77777777" w:rsidR="006066D4" w:rsidRDefault="00572E39">
      <w:pPr>
        <w:pStyle w:val="Listaconvietas"/>
      </w:pPr>
      <w:r>
        <w:t>Orientaciones para el hogar cuando sean pertinentes.</w:t>
      </w:r>
    </w:p>
    <w:p w14:paraId="12D513F1" w14:textId="77777777" w:rsidR="006066D4" w:rsidRDefault="00572E39">
      <w:pPr>
        <w:pStyle w:val="Listaconvietas"/>
      </w:pPr>
      <w:r>
        <w:t>Indicadores de seguimiento y aspectos pendientes.</w:t>
      </w:r>
    </w:p>
    <w:p w14:paraId="136ACBBC" w14:textId="77777777" w:rsidR="006066D4" w:rsidRDefault="00572E39">
      <w:pPr>
        <w:pStyle w:val="Listaconvietas"/>
      </w:pPr>
      <w:r>
        <w:t>Explicar términos técnicos cuando sea necesario; no presentar diagnóstico no validado ni divulgar información clínica no pertinente.</w:t>
      </w:r>
    </w:p>
    <w:p w14:paraId="0316B435" w14:textId="77777777" w:rsidR="006066D4" w:rsidRDefault="00572E39">
      <w:pPr>
        <w:pStyle w:val="Ttulo1"/>
      </w:pPr>
      <w:r>
        <w:t>6. Reglas de trazabilidad y almacenamiento</w:t>
      </w:r>
    </w:p>
    <w:p w14:paraId="190BFE9E" w14:textId="77777777" w:rsidR="006066D4" w:rsidRDefault="00572E39">
      <w:pPr>
        <w:pStyle w:val="Listaconvietas"/>
      </w:pPr>
      <w:r>
        <w:t>Conservar el dato original y su procedencia junto a cualquier dato normalizado; la normalización nunca debe borrar ni sustituir el original.</w:t>
      </w:r>
    </w:p>
    <w:p w14:paraId="7C33B110" w14:textId="77777777" w:rsidR="006066D4" w:rsidRDefault="00572E39">
      <w:pPr>
        <w:pStyle w:val="Listaconvietas"/>
      </w:pPr>
      <w:r>
        <w:t>Cada hallazgo debe permitir rastrear: caso → fuente/documento/instrumento → dato original → interpretación/estado del motor → sección del informe.</w:t>
      </w:r>
    </w:p>
    <w:p w14:paraId="661CB676" w14:textId="77777777" w:rsidR="006066D4" w:rsidRDefault="00572E39">
      <w:pPr>
        <w:pStyle w:val="Listaconvietas"/>
      </w:pPr>
      <w:r>
        <w:t>Identificación de portada y sección 3.1 debe proceder de un único registro canónico.</w:t>
      </w:r>
    </w:p>
    <w:p w14:paraId="7690AC3F" w14:textId="77777777" w:rsidR="006066D4" w:rsidRDefault="00572E39">
      <w:pPr>
        <w:pStyle w:val="Listaconvietas"/>
      </w:pPr>
      <w:r>
        <w:t>Versionar aplicaciones y documentos instrumentales; una nueva evaluación no elimina la anterior. El informe debe identificar cuál se integra y conservar el historial.</w:t>
      </w:r>
    </w:p>
    <w:p w14:paraId="272CF5DC" w14:textId="77777777" w:rsidR="006066D4" w:rsidRDefault="00572E39">
      <w:pPr>
        <w:pStyle w:val="Listaconvietas"/>
      </w:pPr>
      <w:r>
        <w:t>Si hay discrepancia de identidad, edad o fecha de evaluación, no atribuir automáticamente el resultado; dejar pendiente de confirmación profesional.</w:t>
      </w:r>
    </w:p>
    <w:p w14:paraId="02E0ADE6" w14:textId="77777777" w:rsidR="006066D4" w:rsidRDefault="00572E39">
      <w:pPr>
        <w:pStyle w:val="Ttulo1"/>
      </w:pPr>
      <w:r>
        <w:t>7. Controles de calidad antes de emitir</w:t>
      </w:r>
    </w:p>
    <w:p w14:paraId="007C1425" w14:textId="77777777" w:rsidR="006066D4" w:rsidRDefault="00572E39">
      <w:pPr>
        <w:pStyle w:val="Listaconnmeros"/>
      </w:pPr>
      <w:r>
        <w:t>Integridad de identificación y correspondencia de caso en todas las fuentes.</w:t>
      </w:r>
    </w:p>
    <w:p w14:paraId="331D7CC7" w14:textId="77777777" w:rsidR="006066D4" w:rsidRDefault="00572E39">
      <w:pPr>
        <w:pStyle w:val="Listaconnmeros"/>
      </w:pPr>
      <w:r>
        <w:t>Disponibilidad/ausencia/pendencia de cada fuente declarada con precisión.</w:t>
      </w:r>
    </w:p>
    <w:p w14:paraId="0D48A4A6" w14:textId="77777777" w:rsidR="006066D4" w:rsidRDefault="00572E39">
      <w:pPr>
        <w:pStyle w:val="Listaconnmeros"/>
      </w:pPr>
      <w:r>
        <w:t>Las 16 secciones están presentes y en el orden definido.</w:t>
      </w:r>
    </w:p>
    <w:p w14:paraId="36E12A24" w14:textId="77777777" w:rsidR="006066D4" w:rsidRDefault="00572E39">
      <w:pPr>
        <w:pStyle w:val="Listaconnmeros"/>
      </w:pPr>
      <w:r>
        <w:t>La síntesis educativa existe como salida separada cuando se solicita/genera.</w:t>
      </w:r>
    </w:p>
    <w:p w14:paraId="771A8140" w14:textId="77777777" w:rsidR="006066D4" w:rsidRDefault="00572E39">
      <w:pPr>
        <w:pStyle w:val="Listaconnmeros"/>
      </w:pPr>
      <w:r>
        <w:t>Los 18 síntomas DSM-5-TR aparecen una sola vez cada uno (A1–A9 y H1–H9) en la matriz correspondiente.</w:t>
      </w:r>
    </w:p>
    <w:p w14:paraId="4EDD786C" w14:textId="77777777" w:rsidR="006066D4" w:rsidRDefault="00572E39">
      <w:pPr>
        <w:pStyle w:val="Listaconnmeros"/>
      </w:pPr>
      <w:r>
        <w:t>Recuentos, umbrales, requisitos y conclusión reproducen los estados del motor sin recalcularlos.</w:t>
      </w:r>
    </w:p>
    <w:p w14:paraId="2161B0F6" w14:textId="77777777" w:rsidR="006066D4" w:rsidRDefault="00572E39">
      <w:pPr>
        <w:pStyle w:val="Listaconnmeros"/>
      </w:pPr>
      <w:r>
        <w:t>Las frecuencias se mantienen por fuente/contexto; diferencias entre contextos no se convierten automáticamente en contradicción.</w:t>
      </w:r>
    </w:p>
    <w:p w14:paraId="3BCE8C28" w14:textId="77777777" w:rsidR="006066D4" w:rsidRDefault="00572E39">
      <w:pPr>
        <w:pStyle w:val="Listaconnmeros"/>
      </w:pPr>
      <w:r>
        <w:t>Los datos espontáneos posteriores que contradigan una respuesta anterior se conservan y se reflejan como contradicción según el motor.</w:t>
      </w:r>
    </w:p>
    <w:p w14:paraId="7DE3BC9C" w14:textId="77777777" w:rsidR="006066D4" w:rsidRDefault="00572E39">
      <w:pPr>
        <w:pStyle w:val="Listaconnmeros"/>
      </w:pPr>
      <w:r>
        <w:t>Las discrepancias entre fuentes no se borran, promedian ni resuelven automáticamente.</w:t>
      </w:r>
    </w:p>
    <w:p w14:paraId="24C7A3F6" w14:textId="77777777" w:rsidR="006066D4" w:rsidRDefault="00572E39">
      <w:pPr>
        <w:pStyle w:val="Listaconnmeros"/>
      </w:pPr>
      <w:r>
        <w:t>Los resultados RV/CPT se interpretan por índice y baremo, sin extrapolaciones ni conversión a síntomas DSM.</w:t>
      </w:r>
    </w:p>
    <w:p w14:paraId="19E9CE70" w14:textId="77777777" w:rsidR="006066D4" w:rsidRDefault="00572E39">
      <w:pPr>
        <w:pStyle w:val="Listaconnmeros"/>
      </w:pPr>
      <w:r>
        <w:t>Fortalezas, dificultades, recomendaciones y conclusiones cuentan con respaldo rastreable.</w:t>
      </w:r>
    </w:p>
    <w:p w14:paraId="39A16FC3" w14:textId="77777777" w:rsidR="006066D4" w:rsidRDefault="00572E39">
      <w:pPr>
        <w:pStyle w:val="Listaconnmeros"/>
      </w:pPr>
      <w:r>
        <w:t>Los controles de calidad se calculan realmente; nunca se asigna Cumple/OK por defecto.</w:t>
      </w:r>
    </w:p>
    <w:p w14:paraId="014953DA" w14:textId="77777777" w:rsidR="006066D4" w:rsidRDefault="00572E39">
      <w:pPr>
        <w:pStyle w:val="Listaconnmeros"/>
      </w:pPr>
      <w:r>
        <w:t>La información faltante o contradictoria relevante impide una conclusión definitiva cuando así lo establecen los estados del motor.</w:t>
      </w:r>
    </w:p>
    <w:p w14:paraId="752274A9" w14:textId="77777777" w:rsidR="006066D4" w:rsidRDefault="00572E39">
      <w:r>
        <w:t>El módulo de tamizaje médico, sensorial y del sueño informa los antecedentes disponibles y distingue lo no informado de lo evaluado; no presenta sospechas como diagnósticos ni declara descartadas condiciones sin evaluación suficiente.</w:t>
      </w:r>
    </w:p>
    <w:p w14:paraId="45E26684" w14:textId="77777777" w:rsidR="006066D4" w:rsidRDefault="00572E39">
      <w:pPr>
        <w:pStyle w:val="Listaconnmeros"/>
      </w:pPr>
      <w:r>
        <w:lastRenderedPageBreak/>
        <w:t>El estado de validación profesional permanece PENDIENTE hasta aprobación efectiva.</w:t>
      </w:r>
    </w:p>
    <w:p w14:paraId="1983A35B" w14:textId="77777777" w:rsidR="006066D4" w:rsidRDefault="00572E39">
      <w:pPr>
        <w:pStyle w:val="Ttulo1"/>
      </w:pPr>
      <w:r>
        <w:t>8. Requisitos de implementación ya corregidos (A1–A7)</w:t>
      </w:r>
    </w:p>
    <w:p w14:paraId="6A1EA5E2" w14:textId="77777777" w:rsidR="006066D4" w:rsidRDefault="00572E39">
      <w:pPr>
        <w:pStyle w:val="Ttulo2"/>
      </w:pPr>
      <w:r>
        <w:t>A1 — Triangulación hogar/colegio</w:t>
      </w:r>
    </w:p>
    <w:p w14:paraId="34CEC869" w14:textId="77777777" w:rsidR="006066D4" w:rsidRDefault="00572E39">
      <w:r>
        <w:t>La presencia se establece por fuente. Un «sí» del colegio no cierra la pregunta al apoderado sobre el hogar. Las preguntas al apoderado deben recoger su observación doméstica y no mezclar datos escolares como si fueran suyos.</w:t>
      </w:r>
    </w:p>
    <w:p w14:paraId="7BEB40E7" w14:textId="77777777" w:rsidR="006066D4" w:rsidRDefault="00572E39">
      <w:pPr>
        <w:pStyle w:val="Ttulo2"/>
      </w:pPr>
      <w:r>
        <w:t>A2 — Frecuencia por fuente</w:t>
      </w:r>
    </w:p>
    <w:p w14:paraId="0B25D92E" w14:textId="77777777" w:rsidR="006066D4" w:rsidRDefault="00572E39">
      <w:r>
        <w:t>Guardar frecuencia por fuente/contexto. Diferencias compatibles entre fuentes no deben clasificarse automáticamente como contradicción.</w:t>
      </w:r>
    </w:p>
    <w:p w14:paraId="4609658B" w14:textId="77777777" w:rsidR="006066D4" w:rsidRDefault="00572E39">
      <w:pPr>
        <w:pStyle w:val="Ttulo2"/>
      </w:pPr>
      <w:r>
        <w:t>A3 — Relato espontáneo contradictorio</w:t>
      </w:r>
    </w:p>
    <w:p w14:paraId="7189694C" w14:textId="77777777" w:rsidR="006066D4" w:rsidRDefault="00572E39">
      <w:r>
        <w:t>Registrar siempre menciones espontáneas; si contradicen un «No» previo de la misma fuente, conservar ambos datos y abrir/mostrar contradicción conforme al motor.</w:t>
      </w:r>
    </w:p>
    <w:p w14:paraId="3F9986B7" w14:textId="77777777" w:rsidR="006066D4" w:rsidRDefault="00572E39">
      <w:pPr>
        <w:pStyle w:val="Ttulo2"/>
      </w:pPr>
      <w:r>
        <w:t>A4 — Historial de instrumentos</w:t>
      </w:r>
    </w:p>
    <w:p w14:paraId="7FD1E8ED" w14:textId="77777777" w:rsidR="006066D4" w:rsidRDefault="00572E39">
      <w:r>
        <w:t>Conservar evaluaciones anteriores. Una segunda aplicación/documento Nesplora no sobrescribe la anterior; la selección de qué evaluación integrar debe ser explícita y trazable.</w:t>
      </w:r>
    </w:p>
    <w:p w14:paraId="32E1D31F" w14:textId="77777777" w:rsidR="006066D4" w:rsidRDefault="00572E39">
      <w:pPr>
        <w:pStyle w:val="Ttulo2"/>
      </w:pPr>
      <w:r>
        <w:t>A5 — Informe escolar incorporado tardíamente</w:t>
      </w:r>
    </w:p>
    <w:p w14:paraId="1C6D0C07" w14:textId="77777777" w:rsidR="006066D4" w:rsidRDefault="00572E39">
      <w:r>
        <w:t>Si se incorpora un informe después de que el apoderado indicó que no existía, cambiar a la ruta que corresponda (Ruta B) y registrar la discrepancia; no borrar respuestas previas.</w:t>
      </w:r>
    </w:p>
    <w:p w14:paraId="1E733220" w14:textId="77777777" w:rsidR="006066D4" w:rsidRDefault="00572E39">
      <w:pPr>
        <w:pStyle w:val="Ttulo2"/>
      </w:pPr>
      <w:r>
        <w:t>A6 — Puerta de entrada en API</w:t>
      </w:r>
    </w:p>
    <w:p w14:paraId="4456B756" w14:textId="77777777" w:rsidR="006066D4" w:rsidRDefault="00572E39">
      <w:r>
        <w:t>La puerta inicial se aplica también a cargas documentales, respuestas escolares, instrumentos, RV y entrevista del niño/adolescente. Antes de completarla, las vías deben rechazarse o quedar recibidas sin integración clínica, según implementación aprobada.</w:t>
      </w:r>
    </w:p>
    <w:p w14:paraId="4DC4438B" w14:textId="77777777" w:rsidR="006066D4" w:rsidRDefault="00572E39">
      <w:pPr>
        <w:pStyle w:val="Ttulo2"/>
      </w:pPr>
      <w:r>
        <w:t>A7 — Control de calidad calculado</w:t>
      </w:r>
    </w:p>
    <w:p w14:paraId="7D601B83" w14:textId="77777777" w:rsidR="006066D4" w:rsidRDefault="00572E39">
      <w:r>
        <w:t>Los controles de calidad y auditoría deben derivarse de verificaciones reales. No usar valores fijos como ok=true ni mostrar Cumple si no se ejecutó el control.</w:t>
      </w:r>
    </w:p>
    <w:p w14:paraId="6B0C5FA2" w14:textId="77777777" w:rsidR="006066D4" w:rsidRDefault="00572E39">
      <w:r>
        <w:t>Estado documental: el repositorio registra A1–A8 y A10 como corregidos; A1–A7 se detallan aquí por ser los requisitos expresamente solicitados para esta documentación. La verificación de comportamiento se referencia en la matriz de aceptación del anexo de auditoría.</w:t>
      </w:r>
    </w:p>
    <w:p w14:paraId="54BDAB2F" w14:textId="77777777" w:rsidR="006066D4" w:rsidRDefault="00572E39">
      <w:pPr>
        <w:pStyle w:val="Ttulo1"/>
      </w:pPr>
      <w:r>
        <w:t>9. Pendientes explícitos: C2 y Conners</w:t>
      </w:r>
    </w:p>
    <w:p w14:paraId="0B5D021E" w14:textId="77777777" w:rsidR="006066D4" w:rsidRDefault="00572E39">
      <w:pPr>
        <w:pStyle w:val="Ttulo2"/>
      </w:pPr>
      <w:r>
        <w:t>C2 — Profundización por síntoma</w:t>
      </w:r>
    </w:p>
    <w:p w14:paraId="0A26FCC9" w14:textId="77777777" w:rsidR="006066D4" w:rsidRDefault="00572E39">
      <w:r>
        <w:t>Pendiente de decisión formal del proyecto. La documentación de automatización solicita profundizar frecuencia/intensidad, persistencia e impacto; la implementación descrita en la auditoría profundiza por síntoma frecuencia, inicio y contextos, mientras el impacto se consulta a nivel general del caso. No cambiar esta regla desde el generador ni resolverla por inferencia. Mantener C2 como pendiente hasta que el responsable del proyecto defina y registre la decisión y se actualicen las pruebas pertinentes.</w:t>
      </w:r>
    </w:p>
    <w:p w14:paraId="14BC743A" w14:textId="77777777" w:rsidR="006066D4" w:rsidRDefault="00572E39">
      <w:pPr>
        <w:pStyle w:val="Ttulo2"/>
      </w:pPr>
      <w:r>
        <w:t>Conners — Integración específica</w:t>
      </w:r>
    </w:p>
    <w:p w14:paraId="1CC39A4E" w14:textId="77777777" w:rsidR="006066D4" w:rsidRDefault="00572E39">
      <w:r>
        <w:t xml:space="preserve">El sistema conserva y muestra escalas genéricas registradas (PE-20), pero la lectura automática de un PDF Conners, extracción de puntajes, subescalas, baremos, informante, versión y correspondencia con síntomas no está acreditada como integración específica completa. No declarar Conners plenamente integrado. Para implementarlo se </w:t>
      </w:r>
      <w:r>
        <w:lastRenderedPageBreak/>
        <w:t>requiere un informe de prueba, definición de versión/formulario, reglas de puntuación e interpretación autorizadas y mapeo documentado; los resultados no crean criterios diagnósticos.</w:t>
      </w:r>
    </w:p>
    <w:p w14:paraId="170375E2" w14:textId="77777777" w:rsidR="006066D4" w:rsidRDefault="00572E39">
      <w:r>
        <w:t>El tamizaje médico, sensorial y del sueño se incorpora dentro de la sección 3.11; no constituye una sección adicional ni modifica las Etapas 1–9.</w:t>
      </w:r>
    </w:p>
    <w:p w14:paraId="7ACE26E1" w14:textId="77777777" w:rsidR="006066D4" w:rsidRDefault="00572E39">
      <w:pPr>
        <w:pStyle w:val="Ttulo1"/>
      </w:pPr>
      <w:r>
        <w:t>10. Pruebas de aceptación y evidencia</w:t>
      </w:r>
    </w:p>
    <w:p w14:paraId="51B68664" w14:textId="77777777" w:rsidR="006066D4" w:rsidRDefault="00572E39">
      <w:r>
        <w:t>La suite publicada el 30-10-2026 registra 26/26 pruebas de protocolo aprobadas y 82/82 pruebas de la suite existente. La matriz de correspondencia detallada se adjunta en el Informe de Auditoría y Cierre. La evidencia prueba los comportamientos cubiertos por esas pruebas; no constituye por sí sola validación clínica externa del modelo.</w:t>
      </w:r>
    </w:p>
    <w:p w14:paraId="624E7F85" w14:textId="77777777" w:rsidR="006066D4" w:rsidRDefault="00572E39">
      <w:r>
        <w:t>Pruebas de salida especialmente relevantes: PE-11/12 (convergencia sin diagnóstico ni doble conteo), PE-13 a PE-17 (discrepancias e insuficiencia), PE-19 (historial Nesplora), PE-20 (escala registrada), PE-21 (validación profesional), PE-22 (16 secciones), PE-23 (reproducción de estados del motor), PE-24 (frecuencias compatibles) y PE-25 (QC calculado).</w:t>
      </w:r>
    </w:p>
    <w:p w14:paraId="787EFF4F" w14:textId="77777777" w:rsidR="006066D4" w:rsidRDefault="00572E39">
      <w:pPr>
        <w:pStyle w:val="Ttulo1"/>
      </w:pPr>
      <w:r>
        <w:t>11. Regla final para el programador</w:t>
      </w:r>
    </w:p>
    <w:p w14:paraId="3B156C6A" w14:textId="77777777" w:rsidR="006066D4" w:rsidRDefault="00572E39">
      <w:r>
        <w:t>Antes de modificar código, mapear qué reglas ya están implementadas y probadas. No reconstruir ni alterar Etapas 1–9. El generador debe limitarse a consumir el expediente y sus estados, producir exactamente la estructura oficial de 16 secciones más la síntesis educativa y ejecutar controles verificables. Cualquier contradicción real entre fuentes normativas o entre el motor y la salida debe documentarse y escalarse al profesional; no resolverla mediante cambios autónomos.</w:t>
      </w:r>
    </w:p>
    <w:sectPr w:rsidR="006066D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649999">
    <w:abstractNumId w:val="8"/>
  </w:num>
  <w:num w:numId="2" w16cid:durableId="1908418429">
    <w:abstractNumId w:val="6"/>
  </w:num>
  <w:num w:numId="3" w16cid:durableId="891383749">
    <w:abstractNumId w:val="5"/>
  </w:num>
  <w:num w:numId="4" w16cid:durableId="736824055">
    <w:abstractNumId w:val="4"/>
  </w:num>
  <w:num w:numId="5" w16cid:durableId="842865131">
    <w:abstractNumId w:val="7"/>
  </w:num>
  <w:num w:numId="6" w16cid:durableId="939919596">
    <w:abstractNumId w:val="3"/>
  </w:num>
  <w:num w:numId="7" w16cid:durableId="1645238083">
    <w:abstractNumId w:val="2"/>
  </w:num>
  <w:num w:numId="8" w16cid:durableId="1362168738">
    <w:abstractNumId w:val="1"/>
  </w:num>
  <w:num w:numId="9" w16cid:durableId="116335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2E39"/>
    <w:rsid w:val="006066D4"/>
    <w:rsid w:val="00644A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DA713"/>
  <w14:defaultImageDpi w14:val="300"/>
  <w15:docId w15:val="{3BFB2B79-10ED-4AD9-B981-DD59E2F5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2641</Words>
  <Characters>14529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Denisse Florido Cid</cp:lastModifiedBy>
  <cp:revision>2</cp:revision>
  <dcterms:created xsi:type="dcterms:W3CDTF">2026-10-30T17:39:00Z</dcterms:created>
  <dcterms:modified xsi:type="dcterms:W3CDTF">2026-10-30T17:39:00Z</dcterms:modified>
  <cp:category/>
</cp:coreProperties>
</file>