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5ik6yxprelv" w:id="0"/>
      <w:bookmarkEnd w:id="0"/>
      <w:r w:rsidDel="00000000" w:rsidR="00000000" w:rsidRPr="00000000">
        <w:rPr>
          <w:rtl w:val="0"/>
        </w:rPr>
        <w:t xml:space="preserve">Arquitectura HPR: Sistema de Gestión Neuronal Proactiva (V2)</w:t>
      </w:r>
    </w:p>
    <w:p w:rsidR="00000000" w:rsidDel="00000000" w:rsidP="00000000" w:rsidRDefault="00000000" w:rsidRPr="00000000" w14:paraId="00000002">
      <w:pPr>
        <w:pStyle w:val="Heading2"/>
        <w:rPr/>
      </w:pPr>
      <w:bookmarkStart w:colFirst="0" w:colLast="0" w:name="_jjoaz4eagcr4" w:id="1"/>
      <w:bookmarkEnd w:id="1"/>
      <w:r w:rsidDel="00000000" w:rsidR="00000000" w:rsidRPr="00000000">
        <w:rPr>
          <w:rtl w:val="0"/>
        </w:rPr>
        <w:t xml:space="preserve">1. Visión General del Sistema</w:t>
      </w:r>
    </w:p>
    <w:p w:rsidR="00000000" w:rsidDel="00000000" w:rsidP="00000000" w:rsidRDefault="00000000" w:rsidRPr="00000000" w14:paraId="00000003">
      <w:pPr>
        <w:rPr/>
      </w:pPr>
      <w:r w:rsidDel="00000000" w:rsidR="00000000" w:rsidRPr="00000000">
        <w:rPr>
          <w:rtl w:val="0"/>
        </w:rPr>
        <w:t xml:space="preserve">La Arquitectura </w:t>
      </w:r>
      <w:r w:rsidDel="00000000" w:rsidR="00000000" w:rsidRPr="00000000">
        <w:rPr>
          <w:b w:val="1"/>
          <w:bCs w:val="1"/>
          <w:rtl w:val="0"/>
        </w:rPr>
        <w:t xml:space="preserve">HPR</w:t>
      </w:r>
      <w:r w:rsidDel="00000000" w:rsidR="00000000" w:rsidRPr="00000000">
        <w:rPr>
          <w:rtl w:val="0"/>
        </w:rPr>
        <w:t xml:space="preserve"> (High Performance Resurgence) no es un sustituto de la potencia de la GPU, sino un </w:t>
      </w:r>
      <w:r w:rsidDel="00000000" w:rsidR="00000000" w:rsidRPr="00000000">
        <w:rPr>
          <w:b w:val="1"/>
          <w:bCs w:val="1"/>
          <w:rtl w:val="0"/>
        </w:rPr>
        <w:t xml:space="preserve">Ecosistema de Cooperación Inteligente</w:t>
      </w:r>
      <w:r w:rsidDel="00000000" w:rsidR="00000000" w:rsidRPr="00000000">
        <w:rPr>
          <w:rtl w:val="0"/>
        </w:rPr>
        <w:t xml:space="preserve">. Su objetivo es erradicar el cuello de botella físico de la VRAM (especialmente en tarjetas de 8GB) mediante el uso proactivo de la </w:t>
      </w:r>
      <w:r w:rsidDel="00000000" w:rsidR="00000000" w:rsidRPr="00000000">
        <w:rPr>
          <w:b w:val="1"/>
          <w:bCs w:val="1"/>
          <w:rtl w:val="0"/>
        </w:rPr>
        <w:t xml:space="preserve">NPU</w:t>
      </w:r>
      <w:r w:rsidDel="00000000" w:rsidR="00000000" w:rsidRPr="00000000">
        <w:rPr>
          <w:rtl w:val="0"/>
        </w:rPr>
        <w:t xml:space="preserve"> (Unidad de Procesamiento Neuronal) como director logístico.</w:t>
      </w:r>
    </w:p>
    <w:p w:rsidR="00000000" w:rsidDel="00000000" w:rsidP="00000000" w:rsidRDefault="00000000" w:rsidRPr="00000000" w14:paraId="00000004">
      <w:pPr>
        <w:pStyle w:val="Heading2"/>
        <w:rPr/>
      </w:pPr>
      <w:bookmarkStart w:colFirst="0" w:colLast="0" w:name="_rbufkdssb2so" w:id="2"/>
      <w:bookmarkEnd w:id="2"/>
      <w:r w:rsidDel="00000000" w:rsidR="00000000" w:rsidRPr="00000000">
        <w:rPr>
          <w:rtl w:val="0"/>
        </w:rPr>
        <w:t xml:space="preserve">2. Jerarquía de Mando y Flujo de Trabajo</w:t>
      </w:r>
    </w:p>
    <w:p w:rsidR="00000000" w:rsidDel="00000000" w:rsidP="00000000" w:rsidRDefault="00000000" w:rsidRPr="00000000" w14:paraId="00000005">
      <w:pPr>
        <w:rPr/>
      </w:pPr>
      <w:r w:rsidDel="00000000" w:rsidR="00000000" w:rsidRPr="00000000">
        <w:rPr>
          <w:rtl w:val="0"/>
        </w:rPr>
        <w:t xml:space="preserve">El sistema abandona el modelo "reactivo" actual por uno </w:t>
      </w:r>
      <w:r w:rsidDel="00000000" w:rsidR="00000000" w:rsidRPr="00000000">
        <w:rPr>
          <w:b w:val="1"/>
          <w:bCs w:val="1"/>
          <w:rtl w:val="0"/>
        </w:rPr>
        <w:t xml:space="preserve">proactivo y delegado</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GPU (Cerebro Táctico):</w:t>
      </w:r>
      <w:r w:rsidDel="00000000" w:rsidR="00000000" w:rsidRPr="00000000">
        <w:rPr>
          <w:rtl w:val="0"/>
        </w:rPr>
        <w:t xml:space="preserve"> Mantiene el control total de la ejecución del juego. Al detectar una saturación inminente de sus núcleos crudos o VRAM, delega la carga logística.</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NPU (Motor Logístico):</w:t>
      </w:r>
      <w:r w:rsidDel="00000000" w:rsidR="00000000" w:rsidRPr="00000000">
        <w:rPr>
          <w:rtl w:val="0"/>
        </w:rPr>
        <w:t xml:space="preserve"> Ejecuta las órdenes de la GPU. Actúa como un "Sous-Chef" que prepara la </w:t>
      </w:r>
      <w:r w:rsidDel="00000000" w:rsidR="00000000" w:rsidRPr="00000000">
        <w:rPr>
          <w:i w:val="1"/>
          <w:iCs w:val="1"/>
          <w:rtl w:val="0"/>
        </w:rPr>
        <w:t xml:space="preserve">mise en place</w:t>
      </w:r>
      <w:r w:rsidDel="00000000" w:rsidR="00000000" w:rsidRPr="00000000">
        <w:rPr>
          <w:rtl w:val="0"/>
        </w:rPr>
        <w:t xml:space="preserve"> de datos.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RAM (Puente Inteligente):</w:t>
      </w:r>
      <w:r w:rsidDel="00000000" w:rsidR="00000000" w:rsidRPr="00000000">
        <w:rPr>
          <w:rtl w:val="0"/>
        </w:rPr>
        <w:t xml:space="preserve"> Deja de ser un depósito pasivo para convertirse en una zona de transferencia optimizada y pre-clasificada por la NPU.</w:t>
      </w:r>
    </w:p>
    <w:p w:rsidR="00000000" w:rsidDel="00000000" w:rsidP="00000000" w:rsidRDefault="00000000" w:rsidRPr="00000000" w14:paraId="0000000A">
      <w:pPr>
        <w:pStyle w:val="Heading2"/>
        <w:rPr/>
      </w:pPr>
      <w:bookmarkStart w:colFirst="0" w:colLast="0" w:name="_94s927ocjmhe" w:id="3"/>
      <w:bookmarkEnd w:id="3"/>
      <w:r w:rsidDel="00000000" w:rsidR="00000000" w:rsidRPr="00000000">
        <w:rPr>
          <w:rtl w:val="0"/>
        </w:rPr>
        <w:t xml:space="preserve">3. El Motor Predictivo y Alivio de Carga</w:t>
      </w:r>
    </w:p>
    <w:p w:rsidR="00000000" w:rsidDel="00000000" w:rsidP="00000000" w:rsidRDefault="00000000" w:rsidRPr="00000000" w14:paraId="0000000B">
      <w:pPr>
        <w:rPr/>
      </w:pPr>
      <w:r w:rsidDel="00000000" w:rsidR="00000000" w:rsidRPr="00000000">
        <w:rPr>
          <w:rtl w:val="0"/>
        </w:rPr>
        <w:t xml:space="preserve">La innovación clave radica en la anticipación: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Detección de Umbral:</w:t>
      </w:r>
      <w:r w:rsidDel="00000000" w:rsidR="00000000" w:rsidRPr="00000000">
        <w:rPr>
          <w:rtl w:val="0"/>
        </w:rPr>
        <w:t xml:space="preserve"> El sistema activa el "Colchón Neuronal" antes de que ocurra la saturación (ej. al 90% de VRAM).</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Liberación para Path Tracing:</w:t>
      </w:r>
      <w:r w:rsidDel="00000000" w:rsidR="00000000" w:rsidRPr="00000000">
        <w:rPr>
          <w:rtl w:val="0"/>
        </w:rPr>
        <w:t xml:space="preserve"> Al delegar la gestión de texturas pesadas a la NPU, se liberan núcleos CUDA y RT para cargas críticas como </w:t>
      </w:r>
      <w:r w:rsidDel="00000000" w:rsidR="00000000" w:rsidRPr="00000000">
        <w:rPr>
          <w:b w:val="1"/>
          <w:bCs w:val="1"/>
          <w:rtl w:val="0"/>
        </w:rPr>
        <w:t xml:space="preserve">Path Tracing</w:t>
      </w:r>
      <w:r w:rsidDel="00000000" w:rsidR="00000000" w:rsidRPr="00000000">
        <w:rPr>
          <w:rtl w:val="0"/>
        </w:rPr>
        <w:t xml:space="preserve"> y </w:t>
      </w:r>
      <w:r w:rsidDel="00000000" w:rsidR="00000000" w:rsidRPr="00000000">
        <w:rPr>
          <w:b w:val="1"/>
          <w:bCs w:val="1"/>
          <w:rtl w:val="0"/>
        </w:rPr>
        <w:t xml:space="preserve">Ray Reconstruction</w:t>
      </w:r>
      <w:r w:rsidDel="00000000" w:rsidR="00000000" w:rsidRPr="00000000">
        <w:rPr>
          <w:rtl w:val="0"/>
        </w:rPr>
        <w:t xml:space="preserve">.</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Sinergia con Texturas Neuronales:</w:t>
      </w:r>
      <w:r w:rsidDel="00000000" w:rsidR="00000000" w:rsidRPr="00000000">
        <w:rPr>
          <w:rtl w:val="0"/>
        </w:rPr>
        <w:t xml:space="preserve"> La HPR utiliza tecnologías como la compresión de texturas neuronales de NVIDIA para que la NPU gestione activos de forma nativa y eficiente.</w:t>
      </w:r>
    </w:p>
    <w:p w:rsidR="00000000" w:rsidDel="00000000" w:rsidP="00000000" w:rsidRDefault="00000000" w:rsidRPr="00000000" w14:paraId="00000010">
      <w:pPr>
        <w:pStyle w:val="Heading2"/>
        <w:rPr/>
      </w:pPr>
      <w:bookmarkStart w:colFirst="0" w:colLast="0" w:name="_vg63ut89r27i" w:id="4"/>
      <w:bookmarkEnd w:id="4"/>
      <w:r w:rsidDel="00000000" w:rsidR="00000000" w:rsidRPr="00000000">
        <w:rPr>
          <w:rtl w:val="0"/>
        </w:rPr>
        <w:t xml:space="preserve">4. Resolución de Problemas Técnicos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Problema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Solución HPR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Artefactos y "Dragones"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La NPU asegura que el dato esté listo antes de que la GPU lo pida, eliminando errores de cálculo por pánico de memoria.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Stuttering (Tirones)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El flujo constante de datos pre-procesados en la RAM evita las esperas en el bus PCIe.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Latencia de 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La NPU compensa la lentitud de la DDR5 mediante la preparación anticipada; no necesitamos RAM más rápida, sino más inteligente.</w:t>
            </w:r>
          </w:p>
        </w:tc>
      </w:tr>
    </w:tbl>
    <w:p w:rsidR="00000000" w:rsidDel="00000000" w:rsidP="00000000" w:rsidRDefault="00000000" w:rsidRPr="00000000" w14:paraId="00000019">
      <w:pPr>
        <w:pStyle w:val="Heading2"/>
        <w:rPr/>
      </w:pPr>
      <w:bookmarkStart w:colFirst="0" w:colLast="0" w:name="_sirtyrgkv26d" w:id="5"/>
      <w:bookmarkEnd w:id="5"/>
      <w:r w:rsidDel="00000000" w:rsidR="00000000" w:rsidRPr="00000000">
        <w:rPr>
          <w:rtl w:val="0"/>
        </w:rPr>
        <w:t xml:space="preserve">5. Conclusión Estratégica</w:t>
      </w:r>
    </w:p>
    <w:p w:rsidR="00000000" w:rsidDel="00000000" w:rsidP="00000000" w:rsidRDefault="00000000" w:rsidRPr="00000000" w14:paraId="0000001A">
      <w:pPr>
        <w:rPr/>
      </w:pPr>
      <w:r w:rsidDel="00000000" w:rsidR="00000000" w:rsidRPr="00000000">
        <w:rPr>
          <w:rtl w:val="0"/>
        </w:rPr>
        <w:t xml:space="preserve">La arquitectura HPR transforma una limitación de hardware en una ventaja de software inteligente. Es una solución viable hoy, ya que aprovecha las NPUs que ya están integradas en los procesadores modernos (Ryzen AI, Intel Core Ultra), uniendo la potencia de cálculo con la inteligencia de flujo.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Autor:</w:t>
      </w:r>
      <w:r w:rsidDel="00000000" w:rsidR="00000000" w:rsidRPr="00000000">
        <w:rPr>
          <w:rtl w:val="0"/>
        </w:rPr>
        <w:t xml:space="preserve"> Diego Rivero </w:t>
      </w:r>
      <w:r w:rsidDel="00000000" w:rsidR="00000000" w:rsidRPr="00000000">
        <w:rPr>
          <w:b w:val="1"/>
          <w:bCs w:val="1"/>
          <w:rtl w:val="0"/>
        </w:rPr>
        <w:t xml:space="preserve">Concepto:</w:t>
      </w:r>
      <w:r w:rsidDel="00000000" w:rsidR="00000000" w:rsidRPr="00000000">
        <w:rPr>
          <w:rtl w:val="0"/>
        </w:rPr>
        <w:t xml:space="preserve"> Optimización Neuronal de Recursos Críticos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