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rz3ti1ere3xd" w:id="0"/>
      <w:bookmarkEnd w:id="0"/>
      <w:r w:rsidDel="00000000" w:rsidR="00000000" w:rsidRPr="00000000">
        <w:rPr>
          <w:rtl w:val="0"/>
        </w:rPr>
        <w:t xml:space="preserve">Arquitectura HPR: Nexo Lógico para la Optimización de Recursos en IA Física (V2)</w:t>
      </w:r>
    </w:p>
    <w:p w:rsidR="00000000" w:rsidDel="00000000" w:rsidP="00000000" w:rsidRDefault="00000000" w:rsidRPr="00000000" w14:paraId="00000002">
      <w:pPr>
        <w:pStyle w:val="Heading2"/>
        <w:rPr/>
      </w:pPr>
      <w:bookmarkStart w:colFirst="0" w:colLast="0" w:name="_gwnpj7wirt2r" w:id="1"/>
      <w:bookmarkEnd w:id="1"/>
      <w:r w:rsidDel="00000000" w:rsidR="00000000" w:rsidRPr="00000000">
        <w:rPr>
          <w:rtl w:val="0"/>
        </w:rPr>
        <w:t xml:space="preserve">1. Introducción y Visión Estratégica</w:t>
      </w:r>
    </w:p>
    <w:p w:rsidR="00000000" w:rsidDel="00000000" w:rsidP="00000000" w:rsidRDefault="00000000" w:rsidRPr="00000000" w14:paraId="00000003">
      <w:pPr>
        <w:rPr/>
      </w:pPr>
      <w:r w:rsidDel="00000000" w:rsidR="00000000" w:rsidRPr="00000000">
        <w:rPr>
          <w:rtl w:val="0"/>
        </w:rPr>
        <w:t xml:space="preserve">La Arquitectura HPR (Hardware Performance Reallocation) nace de la necesidad de superar las limitaciones físicas de la computación actual a través de un enfoque basado en la lógica, la eficiencia y la evolución del pensamiento técnico. En un mundo donde el hardware se vuelve incremental (parches de 1GB), la HPR propone una integración profunda entre el ser humano y la máquina.</w:t>
      </w:r>
    </w:p>
    <w:p w:rsidR="00000000" w:rsidDel="00000000" w:rsidP="00000000" w:rsidRDefault="00000000" w:rsidRPr="00000000" w14:paraId="00000004">
      <w:pPr>
        <w:pStyle w:val="Heading2"/>
        <w:rPr/>
      </w:pPr>
      <w:bookmarkStart w:colFirst="0" w:colLast="0" w:name="_2ktwv8rc4dlb" w:id="2"/>
      <w:bookmarkEnd w:id="2"/>
      <w:r w:rsidDel="00000000" w:rsidR="00000000" w:rsidRPr="00000000">
        <w:rPr>
          <w:rtl w:val="0"/>
        </w:rPr>
        <w:t xml:space="preserve">2. El Problema: El Cuello de Botella del Hardware Tradicional</w:t>
      </w:r>
    </w:p>
    <w:p w:rsidR="00000000" w:rsidDel="00000000" w:rsidP="00000000" w:rsidRDefault="00000000" w:rsidRPr="00000000" w14:paraId="00000005">
      <w:pPr>
        <w:rPr/>
      </w:pPr>
      <w:r w:rsidDel="00000000" w:rsidR="00000000" w:rsidRPr="00000000">
        <w:rPr>
          <w:rtl w:val="0"/>
        </w:rPr>
        <w:t xml:space="preserve">Actualmente, la industria se enfrenta a un estancamiento en la gestión de recursos: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b w:val="1"/>
          <w:bCs w:val="1"/>
          <w:rtl w:val="0"/>
        </w:rPr>
        <w:t xml:space="preserve">Dependencia de VRAM Lineal</w:t>
      </w:r>
      <w:r w:rsidDel="00000000" w:rsidR="00000000" w:rsidRPr="00000000">
        <w:rPr>
          <w:rtl w:val="0"/>
        </w:rPr>
        <w:t xml:space="preserve">: El aumento de memoria de video es insuficiente para las demandas de la IA moderna.</w:t>
      </w:r>
    </w:p>
    <w:p w:rsidR="00000000" w:rsidDel="00000000" w:rsidP="00000000" w:rsidRDefault="00000000" w:rsidRPr="00000000" w14:paraId="00000008">
      <w:pPr>
        <w:numPr>
          <w:ilvl w:val="0"/>
          <w:numId w:val="1"/>
        </w:numPr>
        <w:ind w:left="720" w:hanging="360"/>
      </w:pPr>
      <w:r w:rsidDel="00000000" w:rsidR="00000000" w:rsidRPr="00000000">
        <w:rPr>
          <w:b w:val="1"/>
          <w:bCs w:val="1"/>
          <w:rtl w:val="0"/>
        </w:rPr>
        <w:t xml:space="preserve">Recursos Ociosos</w:t>
      </w:r>
      <w:r w:rsidDel="00000000" w:rsidR="00000000" w:rsidRPr="00000000">
        <w:rPr>
          <w:rtl w:val="0"/>
        </w:rPr>
        <w:t xml:space="preserve">: La NPU (Neural Processing Unit) a menudo permanece subutilizada mientras la GPU se satura.</w:t>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Desconexión Técnica</w:t>
      </w:r>
      <w:r w:rsidDel="00000000" w:rsidR="00000000" w:rsidRPr="00000000">
        <w:rPr>
          <w:rtl w:val="0"/>
        </w:rPr>
        <w:t xml:space="preserve">: Los componentes trabajan como islas aisladas en lugar de un sistema unificado.</w:t>
      </w:r>
    </w:p>
    <w:p w:rsidR="00000000" w:rsidDel="00000000" w:rsidP="00000000" w:rsidRDefault="00000000" w:rsidRPr="00000000" w14:paraId="0000000A">
      <w:pPr>
        <w:pStyle w:val="Heading2"/>
        <w:rPr/>
      </w:pPr>
      <w:bookmarkStart w:colFirst="0" w:colLast="0" w:name="_l64z24vqk2z7" w:id="3"/>
      <w:bookmarkEnd w:id="3"/>
      <w:r w:rsidDel="00000000" w:rsidR="00000000" w:rsidRPr="00000000">
        <w:rPr>
          <w:rtl w:val="0"/>
        </w:rPr>
        <w:t xml:space="preserve">3. La Solución: El Nexo Lógico y el Requisito Ecosistémico (HPR)</w:t>
      </w:r>
    </w:p>
    <w:p w:rsidR="00000000" w:rsidDel="00000000" w:rsidP="00000000" w:rsidRDefault="00000000" w:rsidRPr="00000000" w14:paraId="0000000B">
      <w:pPr>
        <w:rPr/>
      </w:pPr>
      <w:r w:rsidDel="00000000" w:rsidR="00000000" w:rsidRPr="00000000">
        <w:rPr>
          <w:rtl w:val="0"/>
        </w:rPr>
        <w:t xml:space="preserve">La arquitectura propone la creación de un Nexo dinámico que redistribuye las cargas de trabajo en tiempo real:</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numPr>
          <w:ilvl w:val="0"/>
          <w:numId w:val="1"/>
        </w:numPr>
        <w:ind w:left="720" w:hanging="360"/>
      </w:pPr>
      <w:r w:rsidDel="00000000" w:rsidR="00000000" w:rsidRPr="00000000">
        <w:rPr>
          <w:b w:val="1"/>
          <w:bCs w:val="1"/>
          <w:rtl w:val="0"/>
        </w:rPr>
        <w:t xml:space="preserve">Predicción Predictiva por NPU</w:t>
      </w:r>
      <w:r w:rsidDel="00000000" w:rsidR="00000000" w:rsidRPr="00000000">
        <w:rPr>
          <w:rtl w:val="0"/>
        </w:rPr>
        <w:t xml:space="preserve">: Utilizar el motor neuronal para anticipar las necesidades de datos, liberando a la GPU de tareas de gestión.</w:t>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Integración CPU+GPU+NPU</w:t>
      </w:r>
      <w:r w:rsidDel="00000000" w:rsidR="00000000" w:rsidRPr="00000000">
        <w:rPr>
          <w:rtl w:val="0"/>
        </w:rPr>
        <w:t xml:space="preserve">: Un flujo de datos circular donde la lógica del procesamiento optimiza el espacio físico disponible.</w:t>
      </w:r>
    </w:p>
    <w:p w:rsidR="00000000" w:rsidDel="00000000" w:rsidP="00000000" w:rsidRDefault="00000000" w:rsidRPr="00000000" w14:paraId="0000000F">
      <w:pPr>
        <w:numPr>
          <w:ilvl w:val="0"/>
          <w:numId w:val="1"/>
        </w:numPr>
        <w:ind w:left="720" w:hanging="360"/>
      </w:pPr>
      <w:r w:rsidDel="00000000" w:rsidR="00000000" w:rsidRPr="00000000">
        <w:rPr>
          <w:b w:val="1"/>
          <w:bCs w:val="1"/>
          <w:rtl w:val="0"/>
        </w:rPr>
        <w:t xml:space="preserve">Requisito de Coherencia Ecosistémica</w:t>
      </w:r>
      <w:r w:rsidDel="00000000" w:rsidR="00000000" w:rsidRPr="00000000">
        <w:rPr>
          <w:rtl w:val="0"/>
        </w:rPr>
        <w:t xml:space="preserve">: Para que esta tecnología alcance su viabilidad máxima, es fundamental un </w:t>
      </w:r>
      <w:r w:rsidDel="00000000" w:rsidR="00000000" w:rsidRPr="00000000">
        <w:rPr>
          <w:b w:val="1"/>
          <w:bCs w:val="1"/>
          <w:rtl w:val="0"/>
        </w:rPr>
        <w:t xml:space="preserve">entorno ecosistémico unificado</w:t>
      </w:r>
      <w:r w:rsidDel="00000000" w:rsidR="00000000" w:rsidRPr="00000000">
        <w:rPr>
          <w:rtl w:val="0"/>
        </w:rPr>
        <w:t xml:space="preserve">. Esto implica que la CPU, la NPU y la GPU deben compartir un mismo lenguaje y arquitectura de bajo nivel (preferiblemente del mismo fabricante). Esta integración vertical elimina las latencias de comunicación entre marcas distintas, permitiendo que el Nexo Lógico funcione de manera fluida y nativa.</w:t>
      </w:r>
    </w:p>
    <w:p w:rsidR="00000000" w:rsidDel="00000000" w:rsidP="00000000" w:rsidRDefault="00000000" w:rsidRPr="00000000" w14:paraId="00000010">
      <w:pPr>
        <w:numPr>
          <w:ilvl w:val="0"/>
          <w:numId w:val="1"/>
        </w:numPr>
        <w:ind w:left="720" w:hanging="360"/>
      </w:pPr>
      <w:r w:rsidDel="00000000" w:rsidR="00000000" w:rsidRPr="00000000">
        <w:rPr>
          <w:b w:val="1"/>
          <w:bCs w:val="1"/>
          <w:rtl w:val="0"/>
        </w:rPr>
        <w:t xml:space="preserve">Eficiencia de Estilo "Mise en Place"</w:t>
      </w:r>
      <w:r w:rsidDel="00000000" w:rsidR="00000000" w:rsidRPr="00000000">
        <w:rPr>
          <w:rtl w:val="0"/>
        </w:rPr>
        <w:t xml:space="preserve">: Preparar y organizar los datos antes de que sean requeridos, garantizando una fluidez absoluta en el rendimiento.</w:t>
      </w:r>
    </w:p>
    <w:p w:rsidR="00000000" w:rsidDel="00000000" w:rsidP="00000000" w:rsidRDefault="00000000" w:rsidRPr="00000000" w14:paraId="00000011">
      <w:pPr>
        <w:pStyle w:val="Heading2"/>
        <w:rPr/>
      </w:pPr>
      <w:bookmarkStart w:colFirst="0" w:colLast="0" w:name="_39dt12g5sym8" w:id="4"/>
      <w:bookmarkEnd w:id="4"/>
      <w:r w:rsidDel="00000000" w:rsidR="00000000" w:rsidRPr="00000000">
        <w:rPr>
          <w:rtl w:val="0"/>
        </w:rPr>
        <w:t xml:space="preserve">4. Legado y Evolución</w:t>
      </w:r>
    </w:p>
    <w:p w:rsidR="00000000" w:rsidDel="00000000" w:rsidP="00000000" w:rsidRDefault="00000000" w:rsidRPr="00000000" w14:paraId="00000012">
      <w:pPr>
        <w:rPr/>
      </w:pPr>
      <w:r w:rsidDel="00000000" w:rsidR="00000000" w:rsidRPr="00000000">
        <w:rPr>
          <w:rtl w:val="0"/>
        </w:rPr>
        <w:t xml:space="preserve">Esta arquitectura no es solo una solución técnica, sino un paso en el desarrollo lógico al que camina el ser humano. Inspirada en la capacidad de transformar terrenos áridos en ecosistemas fructíferos, la HPR busca que la tecnología sirva como una extensión natural del razonamiento humano.</w:t>
      </w:r>
    </w:p>
    <w:p w:rsidR="00000000" w:rsidDel="00000000" w:rsidP="00000000" w:rsidRDefault="00000000" w:rsidRPr="00000000" w14:paraId="00000013">
      <w:pPr>
        <w:pStyle w:val="Heading2"/>
        <w:rPr/>
      </w:pPr>
      <w:bookmarkStart w:colFirst="0" w:colLast="0" w:name="_q32g7b2f5pvc" w:id="5"/>
      <w:bookmarkEnd w:id="5"/>
      <w:r w:rsidDel="00000000" w:rsidR="00000000" w:rsidRPr="00000000">
        <w:rPr>
          <w:rtl w:val="0"/>
        </w:rPr>
        <w:t xml:space="preserve">5. Conclusión</w:t>
      </w:r>
    </w:p>
    <w:p w:rsidR="00000000" w:rsidDel="00000000" w:rsidP="00000000" w:rsidRDefault="00000000" w:rsidRPr="00000000" w14:paraId="00000014">
      <w:pPr>
        <w:rPr/>
      </w:pPr>
      <w:r w:rsidDel="00000000" w:rsidR="00000000" w:rsidRPr="00000000">
        <w:rPr>
          <w:rtl w:val="0"/>
        </w:rPr>
        <w:t xml:space="preserve">La Arquitectura HPR es la respuesta a la necesidad de una tecnología más inteligente, no solo más potente. Es el compromiso de hacer florecer el rendimiento máximo incluso en condiciones de hardware limitadas, siempre bajo la premisa de una integración sistémica total.</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Autor:</w:t>
      </w:r>
      <w:r w:rsidDel="00000000" w:rsidR="00000000" w:rsidRPr="00000000">
        <w:rPr>
          <w:rtl w:val="0"/>
        </w:rPr>
        <w:t xml:space="preserve"> Diego Rivero</w:t>
        <w:br w:type="textWrapping"/>
      </w:r>
      <w:r w:rsidDel="00000000" w:rsidR="00000000" w:rsidRPr="00000000">
        <w:rPr>
          <w:b w:val="1"/>
          <w:bCs w:val="1"/>
          <w:rtl w:val="0"/>
        </w:rPr>
        <w:t xml:space="preserve">Fecha de Actualización:</w:t>
      </w:r>
      <w:r w:rsidDel="00000000" w:rsidR="00000000" w:rsidRPr="00000000">
        <w:rPr>
          <w:rtl w:val="0"/>
        </w:rPr>
        <w:t xml:space="preserve"> 16 de abril de 2026</w:t>
        <w:br w:type="textWrapping"/>
      </w:r>
      <w:r w:rsidDel="00000000" w:rsidR="00000000" w:rsidRPr="00000000">
        <w:rPr>
          <w:b w:val="1"/>
          <w:bCs w:val="1"/>
          <w:rtl w:val="0"/>
        </w:rPr>
        <w:t xml:space="preserve">Ubicación:</w:t>
      </w:r>
      <w:r w:rsidDel="00000000" w:rsidR="00000000" w:rsidRPr="00000000">
        <w:rPr>
          <w:rtl w:val="0"/>
        </w:rPr>
        <w:t xml:space="preserve"> Maldonado, Uruguay</w:t>
      </w:r>
    </w:p>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