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dy5xcynpla8" w:id="0"/>
      <w:bookmarkEnd w:id="0"/>
      <w:r w:rsidDel="00000000" w:rsidR="00000000" w:rsidRPr="00000000">
        <w:rPr>
          <w:rtl w:val="0"/>
        </w:rPr>
        <w:t xml:space="preserve">Arquitectura HPR: Nexo Lógico para la Optimización de Recursos en IA Física</w:t>
      </w:r>
    </w:p>
    <w:p w:rsidR="00000000" w:rsidDel="00000000" w:rsidP="00000000" w:rsidRDefault="00000000" w:rsidRPr="00000000" w14:paraId="00000002">
      <w:pPr>
        <w:pStyle w:val="Heading2"/>
        <w:rPr/>
      </w:pPr>
      <w:bookmarkStart w:colFirst="0" w:colLast="0" w:name="_589hm5af945z" w:id="1"/>
      <w:bookmarkEnd w:id="1"/>
      <w:r w:rsidDel="00000000" w:rsidR="00000000" w:rsidRPr="00000000">
        <w:rPr>
          <w:rtl w:val="0"/>
        </w:rPr>
        <w:t xml:space="preserve">1. Introducción y Visión Estratégica</w:t>
      </w:r>
    </w:p>
    <w:p w:rsidR="00000000" w:rsidDel="00000000" w:rsidP="00000000" w:rsidRDefault="00000000" w:rsidRPr="00000000" w14:paraId="00000003">
      <w:pPr>
        <w:rPr/>
      </w:pPr>
      <w:r w:rsidDel="00000000" w:rsidR="00000000" w:rsidRPr="00000000">
        <w:rPr>
          <w:rtl w:val="0"/>
        </w:rPr>
        <w:t xml:space="preserve">La </w:t>
      </w:r>
      <w:r w:rsidDel="00000000" w:rsidR="00000000" w:rsidRPr="00000000">
        <w:rPr>
          <w:b w:val="1"/>
          <w:bCs w:val="1"/>
          <w:rtl w:val="0"/>
        </w:rPr>
        <w:t xml:space="preserve">Arquitectura HPR</w:t>
      </w:r>
      <w:r w:rsidDel="00000000" w:rsidR="00000000" w:rsidRPr="00000000">
        <w:rPr>
          <w:rtl w:val="0"/>
        </w:rPr>
        <w:t xml:space="preserve"> (Hardware Performance Reallocation) nace de la necesidad de superar las limitaciones físicas de la computación actual a través de un enfoque basado en la lógica, la eficiencia y la evolución del pensamiento técnico. En un mundo donde el hardware se vuelve incremental (parches de 1GB), la HPR propone una integración profunda entre el ser humano y la máquina.</w:t>
      </w:r>
    </w:p>
    <w:p w:rsidR="00000000" w:rsidDel="00000000" w:rsidP="00000000" w:rsidRDefault="00000000" w:rsidRPr="00000000" w14:paraId="00000004">
      <w:pPr>
        <w:pStyle w:val="Heading2"/>
        <w:rPr/>
      </w:pPr>
      <w:bookmarkStart w:colFirst="0" w:colLast="0" w:name="_nav997x9pa7z" w:id="2"/>
      <w:bookmarkEnd w:id="2"/>
      <w:r w:rsidDel="00000000" w:rsidR="00000000" w:rsidRPr="00000000">
        <w:rPr>
          <w:rtl w:val="0"/>
        </w:rPr>
      </w:r>
    </w:p>
    <w:p w:rsidR="00000000" w:rsidDel="00000000" w:rsidP="00000000" w:rsidRDefault="00000000" w:rsidRPr="00000000" w14:paraId="00000005">
      <w:pPr>
        <w:pStyle w:val="Heading2"/>
        <w:rPr/>
      </w:pPr>
      <w:bookmarkStart w:colFirst="0" w:colLast="0" w:name="_rt9zb9mmfmo2" w:id="3"/>
      <w:bookmarkEnd w:id="3"/>
      <w:r w:rsidDel="00000000" w:rsidR="00000000" w:rsidRPr="00000000">
        <w:rPr>
          <w:rtl w:val="0"/>
        </w:rPr>
        <w:t xml:space="preserve">2. El Problema: El Cuello de Botella del Hardware Tradicional</w:t>
      </w:r>
    </w:p>
    <w:p w:rsidR="00000000" w:rsidDel="00000000" w:rsidP="00000000" w:rsidRDefault="00000000" w:rsidRPr="00000000" w14:paraId="00000006">
      <w:pPr>
        <w:rPr/>
      </w:pPr>
      <w:r w:rsidDel="00000000" w:rsidR="00000000" w:rsidRPr="00000000">
        <w:rPr>
          <w:rtl w:val="0"/>
        </w:rPr>
        <w:t xml:space="preserve">Actualmente, la industria se enfrenta a un estancamiento en la gestión de recursos: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Dependencia de VRAM Lineal:</w:t>
      </w:r>
      <w:r w:rsidDel="00000000" w:rsidR="00000000" w:rsidRPr="00000000">
        <w:rPr>
          <w:rtl w:val="0"/>
        </w:rPr>
        <w:t xml:space="preserve"> El aumento de memoria de video es insuficiente para las demandas de la IA moderna.</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Recursos Ociosos:</w:t>
      </w:r>
      <w:r w:rsidDel="00000000" w:rsidR="00000000" w:rsidRPr="00000000">
        <w:rPr>
          <w:rtl w:val="0"/>
        </w:rPr>
        <w:t xml:space="preserve"> La NPU (Neural Processing Unit) a menudo permanece subutilizada mientras la GPU se satura.</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Desconexión Técnica:</w:t>
      </w:r>
      <w:r w:rsidDel="00000000" w:rsidR="00000000" w:rsidRPr="00000000">
        <w:rPr>
          <w:rtl w:val="0"/>
        </w:rPr>
        <w:t xml:space="preserve"> Los componentes trabajan como islas aisladas en lugar de un sistema unificado.</w:t>
      </w:r>
    </w:p>
    <w:p w:rsidR="00000000" w:rsidDel="00000000" w:rsidP="00000000" w:rsidRDefault="00000000" w:rsidRPr="00000000" w14:paraId="0000000B">
      <w:pPr>
        <w:ind w:left="720" w:firstLine="0"/>
        <w:rPr/>
      </w:pPr>
      <w:r w:rsidDel="00000000" w:rsidR="00000000" w:rsidRPr="00000000">
        <w:rPr>
          <w:rtl w:val="0"/>
        </w:rPr>
        <w:t xml:space="preserve"> </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720" w:firstLine="0"/>
        <w:rPr>
          <w:sz w:val="24"/>
          <w:szCs w:val="24"/>
        </w:rPr>
      </w:pPr>
      <w:r w:rsidDel="00000000" w:rsidR="00000000" w:rsidRPr="00000000">
        <w:rPr>
          <w:rtl w:val="0"/>
        </w:rPr>
      </w:r>
    </w:p>
    <w:p w:rsidR="00000000" w:rsidDel="00000000" w:rsidP="00000000" w:rsidRDefault="00000000" w:rsidRPr="00000000" w14:paraId="0000000E">
      <w:pPr>
        <w:ind w:left="0" w:firstLine="0"/>
        <w:rPr>
          <w:b w:val="1"/>
          <w:bCs w:val="1"/>
          <w:sz w:val="32"/>
          <w:szCs w:val="32"/>
        </w:rPr>
      </w:pPr>
      <w:r w:rsidDel="00000000" w:rsidR="00000000" w:rsidRPr="00000000">
        <w:rPr>
          <w:b w:val="1"/>
          <w:bCs w:val="1"/>
          <w:sz w:val="32"/>
          <w:szCs w:val="32"/>
          <w:rtl w:val="0"/>
        </w:rPr>
        <w:t xml:space="preserve">3. La Solución: El Nexo Lógico e Integración Ecosistémica</w:t>
      </w:r>
    </w:p>
    <w:p w:rsidR="00000000" w:rsidDel="00000000" w:rsidP="00000000" w:rsidRDefault="00000000" w:rsidRPr="00000000" w14:paraId="0000000F">
      <w:pPr>
        <w:ind w:left="720" w:firstLine="0"/>
        <w:rPr>
          <w:sz w:val="24"/>
          <w:szCs w:val="24"/>
        </w:rPr>
      </w:pPr>
      <w:r w:rsidDel="00000000" w:rsidR="00000000" w:rsidRPr="00000000">
        <w:rPr>
          <w:rtl w:val="0"/>
        </w:rPr>
      </w:r>
    </w:p>
    <w:p w:rsidR="00000000" w:rsidDel="00000000" w:rsidP="00000000" w:rsidRDefault="00000000" w:rsidRPr="00000000" w14:paraId="00000010">
      <w:pPr>
        <w:ind w:left="720" w:firstLine="0"/>
        <w:rPr>
          <w:sz w:val="24"/>
          <w:szCs w:val="24"/>
        </w:rPr>
      </w:pPr>
      <w:r w:rsidDel="00000000" w:rsidR="00000000" w:rsidRPr="00000000">
        <w:rPr>
          <w:sz w:val="24"/>
          <w:szCs w:val="24"/>
          <w:rtl w:val="0"/>
        </w:rPr>
        <w:t xml:space="preserve"> (HPR)La Arquitectura HPR propone un cambio de paradigma: pasar de la gestión reactiva a la gestión predictiva de recursos. Este sistema se articula a través de tres pilares fundamentales:</w:t>
      </w:r>
    </w:p>
    <w:p w:rsidR="00000000" w:rsidDel="00000000" w:rsidP="00000000" w:rsidRDefault="00000000" w:rsidRPr="00000000" w14:paraId="00000011">
      <w:pPr>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12">
      <w:pPr>
        <w:ind w:left="720" w:firstLine="0"/>
        <w:rPr>
          <w:sz w:val="24"/>
          <w:szCs w:val="24"/>
        </w:rPr>
      </w:pPr>
      <w:r w:rsidDel="00000000" w:rsidR="00000000" w:rsidRPr="00000000">
        <w:rPr>
          <w:sz w:val="24"/>
          <w:szCs w:val="24"/>
          <w:rtl w:val="0"/>
        </w:rPr>
        <w:t xml:space="preserve">3.1. Requisito de Coherencia Ecosistémica (Integración Vertical)​Para que esta tecnología alcance su viabilidad máxima, es fundamental un entorno unificado. La CPU, la NPU y la GPU deben compartir un mismo lenguaje y arquitectura de bajo nivel. Esta integración vertical elimina las latencias de comunicación entre fabricantes, permitiendo que el Nexo Lógico opere de forma nativa y fluida.</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sz w:val="24"/>
          <w:szCs w:val="24"/>
          <w:rtl w:val="0"/>
        </w:rPr>
        <w:t xml:space="preserve">​3.2. Gestión de Memoria mediante DMA Inteligente Al operar en un ecosistema cerrado, la arquitectura permite la implementación de un DMA (Direct Memory Access) Inteligente. Bajo este esquema, la NPU gestiona la prioridad de los activos en la VRAM  de forma directa, sin depender de ciclos de procesamiento de la CPU. Esto garantiza que la memoria de video esté siempre optimizada para la carga inmediata del motor gráfico.</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sz w:val="24"/>
          <w:szCs w:val="24"/>
          <w:rtl w:val="0"/>
        </w:rPr>
        <w:t xml:space="preserve">3.3. Logística Predictiva y "Mise en Place" Digital</w:t>
      </w:r>
    </w:p>
    <w:p w:rsidR="00000000" w:rsidDel="00000000" w:rsidP="00000000" w:rsidRDefault="00000000" w:rsidRPr="00000000" w14:paraId="00000017">
      <w:pPr>
        <w:ind w:left="720" w:firstLine="0"/>
        <w:rPr>
          <w:sz w:val="24"/>
          <w:szCs w:val="24"/>
        </w:rPr>
      </w:pPr>
      <w:r w:rsidDel="00000000" w:rsidR="00000000" w:rsidRPr="00000000">
        <w:rPr>
          <w:sz w:val="24"/>
          <w:szCs w:val="24"/>
          <w:rtl w:val="0"/>
        </w:rPr>
        <w:t xml:space="preserve">​La NPU actúa como un controlador de tráfico que utiliza IA de comportamiento para anticipar las necesidades de datos en tiempo real:</w:t>
      </w:r>
    </w:p>
    <w:p w:rsidR="00000000" w:rsidDel="00000000" w:rsidP="00000000" w:rsidRDefault="00000000" w:rsidRPr="00000000" w14:paraId="00000018">
      <w:pPr>
        <w:ind w:left="720" w:firstLine="0"/>
        <w:rPr>
          <w:sz w:val="24"/>
          <w:szCs w:val="24"/>
        </w:rPr>
      </w:pPr>
      <w:r w:rsidDel="00000000" w:rsidR="00000000" w:rsidRPr="00000000">
        <w:rPr>
          <w:sz w:val="24"/>
          <w:szCs w:val="24"/>
          <w:rtl w:val="0"/>
        </w:rPr>
        <w:t xml:space="preserve">​Prefetching Predictivo: Los datos y activos gráficos se preparan y organizan antes de ser requeridos por el pipeline de renderizado.</w:t>
      </w:r>
    </w:p>
    <w:p w:rsidR="00000000" w:rsidDel="00000000" w:rsidP="00000000" w:rsidRDefault="00000000" w:rsidRPr="00000000" w14:paraId="00000019">
      <w:pPr>
        <w:ind w:left="720" w:firstLine="0"/>
        <w:rPr>
          <w:sz w:val="24"/>
          <w:szCs w:val="24"/>
        </w:rPr>
      </w:pPr>
      <w:r w:rsidDel="00000000" w:rsidR="00000000" w:rsidRPr="00000000">
        <w:rPr>
          <w:sz w:val="24"/>
          <w:szCs w:val="24"/>
          <w:rtl w:val="0"/>
        </w:rPr>
        <w:t xml:space="preserve">​Optimización de VRAM: Esta arquitectura permite que tarjetas con limitaciones físicas (ej. 8GB) rindan como hardware de alta gama al mantener una rotación inteligente de texturas basada en el patrón de uso del usuario.</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pStyle w:val="Heading2"/>
        <w:rPr/>
      </w:pPr>
      <w:bookmarkStart w:colFirst="0" w:colLast="0" w:name="_nj71pg89jfee" w:id="4"/>
      <w:bookmarkEnd w:id="4"/>
      <w:r w:rsidDel="00000000" w:rsidR="00000000" w:rsidRPr="00000000">
        <w:rPr>
          <w:rtl w:val="0"/>
        </w:rPr>
      </w:r>
    </w:p>
    <w:p w:rsidR="00000000" w:rsidDel="00000000" w:rsidP="00000000" w:rsidRDefault="00000000" w:rsidRPr="00000000" w14:paraId="0000001C">
      <w:pPr>
        <w:pStyle w:val="Heading2"/>
        <w:rPr/>
      </w:pPr>
      <w:bookmarkStart w:colFirst="0" w:colLast="0" w:name="_479wjuu2usfp" w:id="5"/>
      <w:bookmarkEnd w:id="5"/>
      <w:r w:rsidDel="00000000" w:rsidR="00000000" w:rsidRPr="00000000">
        <w:rPr>
          <w:rtl w:val="0"/>
        </w:rPr>
        <w:t xml:space="preserve">4. Legado y Evolución</w:t>
      </w:r>
    </w:p>
    <w:p w:rsidR="00000000" w:rsidDel="00000000" w:rsidP="00000000" w:rsidRDefault="00000000" w:rsidRPr="00000000" w14:paraId="0000001D">
      <w:pPr>
        <w:rPr/>
      </w:pPr>
      <w:r w:rsidDel="00000000" w:rsidR="00000000" w:rsidRPr="00000000">
        <w:rPr>
          <w:rtl w:val="0"/>
        </w:rPr>
        <w:t xml:space="preserve">Esta arquitectura no es solo una solución técnica, sino un paso en el desarrollo lógico al que camina el ser humano. Inspirada en la capacidad de transformar terrenos áridos en ecosistemas fructíferos, la HPR busca que la tecnología sirva como una extensión natural del razonamiento humano.</w:t>
      </w:r>
    </w:p>
    <w:p w:rsidR="00000000" w:rsidDel="00000000" w:rsidP="00000000" w:rsidRDefault="00000000" w:rsidRPr="00000000" w14:paraId="0000001E">
      <w:pPr>
        <w:pStyle w:val="Heading2"/>
        <w:rPr/>
      </w:pPr>
      <w:bookmarkStart w:colFirst="0" w:colLast="0" w:name="_9460bin0si15" w:id="6"/>
      <w:bookmarkEnd w:id="6"/>
      <w:r w:rsidDel="00000000" w:rsidR="00000000" w:rsidRPr="00000000">
        <w:rPr>
          <w:rtl w:val="0"/>
        </w:rPr>
        <w:t xml:space="preserve">5. Conclusión</w:t>
      </w:r>
    </w:p>
    <w:p w:rsidR="00000000" w:rsidDel="00000000" w:rsidP="00000000" w:rsidRDefault="00000000" w:rsidRPr="00000000" w14:paraId="0000001F">
      <w:pPr>
        <w:rPr/>
      </w:pPr>
      <w:r w:rsidDel="00000000" w:rsidR="00000000" w:rsidRPr="00000000">
        <w:rPr>
          <w:rtl w:val="0"/>
        </w:rPr>
        <w:t xml:space="preserve">La Arquitectura HPR es la respuesta a la necesidad de una tecnología más inteligente, no solo más potente. Es el compromiso de hacer florecer el rendimiento máximo incluso en condiciones de hardware limitadas.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Autor:</w:t>
      </w:r>
      <w:r w:rsidDel="00000000" w:rsidR="00000000" w:rsidRPr="00000000">
        <w:rPr>
          <w:rtl w:val="0"/>
        </w:rPr>
        <w:t xml:space="preserve"> Diego Rivero </w:t>
      </w:r>
      <w:r w:rsidDel="00000000" w:rsidR="00000000" w:rsidRPr="00000000">
        <w:rPr>
          <w:b w:val="1"/>
          <w:bCs w:val="1"/>
          <w:rtl w:val="0"/>
        </w:rPr>
        <w:t xml:space="preserve">Fecha de Creación:</w:t>
      </w:r>
      <w:r w:rsidDel="00000000" w:rsidR="00000000" w:rsidRPr="00000000">
        <w:rPr>
          <w:rtl w:val="0"/>
        </w:rPr>
        <w:t xml:space="preserve"> 16 de abril de 2026 </w:t>
      </w:r>
      <w:r w:rsidDel="00000000" w:rsidR="00000000" w:rsidRPr="00000000">
        <w:rPr>
          <w:b w:val="1"/>
          <w:bCs w:val="1"/>
          <w:rtl w:val="0"/>
        </w:rPr>
        <w:t xml:space="preserve">Ubicación:</w:t>
      </w:r>
      <w:r w:rsidDel="00000000" w:rsidR="00000000" w:rsidRPr="00000000">
        <w:rPr>
          <w:rtl w:val="0"/>
        </w:rPr>
        <w:t xml:space="preserve"> Maldonado, Uruguay</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