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Bitácora de Ingeniería y Desarrollo: Proyecto HPR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Registro de Avance Técnico - Bloque 5: Infraestructura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13 de mayo de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Diseño de Infraestructura Crítica y Optimización de Sistemas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Activo / Alto Rendimiento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Resumen de Actividad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Finalización del ciclo intensivo entre los Bloques 3 y 5 de la ruta de Arquitectura de Soluciones. El enfoque de la jornada se centró en la transición de la lógica de diseño hacia la arquitectura de infraestructura física y virtual, validando la integración del hardware local con la escalabilidad de la nube.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Inciso: Requisito Excluyente para la Predicción Conductual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que el modelo </w:t>
      </w:r>
      <w:r w:rsidDel="00000000" w:rsidR="00000000" w:rsidRPr="00000000">
        <w:rPr>
          <w:b w:val="1"/>
          <w:bCs w:val="1"/>
          <w:rtl w:val="0"/>
        </w:rPr>
        <w:t xml:space="preserve">HPR (High Performance Rendering)</w:t>
      </w:r>
      <w:r w:rsidDel="00000000" w:rsidR="00000000" w:rsidRPr="00000000">
        <w:rPr>
          <w:rtl w:val="0"/>
        </w:rPr>
        <w:t xml:space="preserve"> alcance la eficiencia proyectada, se establece la siguiente norma arquitectónica: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</w:r>
      <w:r w:rsidDel="00000000" w:rsidR="00000000" w:rsidRPr="00000000">
        <w:rPr>
          <w:rtl w:val="0"/>
        </w:rPr>
        <w:t xml:space="preserve"> La implementación de </w:t>
      </w:r>
      <w:r w:rsidDel="00000000" w:rsidR="00000000" w:rsidRPr="00000000">
        <w:rPr>
          <w:b w:val="1"/>
          <w:bCs w:val="1"/>
          <w:rtl w:val="0"/>
        </w:rPr>
        <w:t xml:space="preserve">Cómputo Heterogéneo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b w:val="1"/>
          <w:bCs w:val="1"/>
          <w:rtl w:val="0"/>
        </w:rPr>
        <w:t xml:space="preserve">Aprendizaje Inteligente (Machine Learning)</w:t>
      </w:r>
      <w:r w:rsidDel="00000000" w:rsidR="00000000" w:rsidRPr="00000000">
        <w:rPr>
          <w:rtl w:val="0"/>
        </w:rPr>
        <w:t xml:space="preserve"> es un requisito excluyente para habilitar la capacidad de </w:t>
      </w:r>
      <w:r w:rsidDel="00000000" w:rsidR="00000000" w:rsidRPr="00000000">
        <w:rPr>
          <w:b w:val="1"/>
          <w:bCs w:val="1"/>
          <w:rtl w:val="0"/>
        </w:rPr>
        <w:t xml:space="preserve">Predicción Conductual</w:t>
      </w:r>
      <w:r w:rsidDel="00000000" w:rsidR="00000000" w:rsidRPr="00000000">
        <w:rPr>
          <w:rtl w:val="0"/>
        </w:rPr>
        <w:t xml:space="preserve"> del sistema.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Fundamentación Lógica: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Carga (Workload):</w:t>
      </w:r>
      <w:r w:rsidDel="00000000" w:rsidR="00000000" w:rsidRPr="00000000">
        <w:rPr>
          <w:rtl w:val="0"/>
        </w:rPr>
        <w:t xml:space="preserve"> La predicción no puede ser reactiva. El sistema debe utilizar modelos de ML para analizar patrones de flujo de datos y anticipar cuellos de botella en la infraestructura antes de que afecten la latencia de renderizado.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Distribución de Cómputo:</w:t>
      </w:r>
      <w:r w:rsidDel="00000000" w:rsidR="00000000" w:rsidRPr="00000000">
        <w:rPr>
          <w:rtl w:val="0"/>
        </w:rPr>
        <w:t xml:space="preserve"> Se requiere una arquitectura heterogénea donde la CPU gestione la orquestación lógica, mientras que los núcleos dedicados (NVIDIA Tensor/GPU) procesen las redes neuronales de predicción en paralelo.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Objetivo Final:</w:t>
      </w:r>
      <w:r w:rsidDel="00000000" w:rsidR="00000000" w:rsidRPr="00000000">
        <w:rPr>
          <w:rtl w:val="0"/>
        </w:rPr>
        <w:t xml:space="preserve"> Garantizar que la infraestructura se auto-optimice en tiempo real, asegurando que el recurso de cómputo esté disponible milisegundos antes de que el proceso de renderizado lo demande.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Notas de Trazabilidad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rPr/>
      </w:pPr>
      <w:r w:rsidDel="00000000" w:rsidR="00000000" w:rsidRPr="00000000">
        <w:rPr>
          <w:rtl w:val="0"/>
        </w:rPr>
        <w:t xml:space="preserve">Este inciso actúa como el puente técnico entre la capacidad de hardware (RTX 5050) y el despliegue en entornos de nube (Azure), alineando el proyecto con los estándares de arquitectura de sistemas de alto nivel.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Diego Rivero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Arquitecto de Soluciones en Formación / Investigador HPR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