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FCAC" w14:textId="28E62F99" w:rsidR="00684F63" w:rsidRDefault="00684F63" w:rsidP="00684F63">
      <w:pPr>
        <w:pStyle w:val="Prrafodelista"/>
        <w:numPr>
          <w:ilvl w:val="0"/>
          <w:numId w:val="1"/>
        </w:numPr>
        <w:rPr>
          <w:lang w:val="en-US"/>
        </w:rPr>
      </w:pPr>
      <w:r w:rsidRPr="00684F63">
        <w:rPr>
          <w:lang w:val="en-US"/>
        </w:rPr>
        <w:t>Perform the ADF test to c</w:t>
      </w:r>
      <w:r>
        <w:rPr>
          <w:lang w:val="en-US"/>
        </w:rPr>
        <w:t>onfirm that the three variables are stationary.</w:t>
      </w:r>
    </w:p>
    <w:p w14:paraId="21BCC60B" w14:textId="7AAD5471" w:rsidR="00684F63" w:rsidRDefault="00684F63" w:rsidP="00684F63">
      <w:pPr>
        <w:jc w:val="center"/>
        <w:rPr>
          <w:lang w:val="en-US"/>
        </w:rPr>
      </w:pPr>
      <w:r w:rsidRPr="00684F63">
        <w:rPr>
          <w:lang w:val="en-US"/>
        </w:rPr>
        <w:drawing>
          <wp:inline distT="0" distB="0" distL="0" distR="0" wp14:anchorId="39D5C431" wp14:editId="6E4F7E4D">
            <wp:extent cx="4924425" cy="5194615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569" cy="52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D16" w14:textId="6549584E" w:rsidR="00684F63" w:rsidRDefault="00684F63" w:rsidP="00684F63">
      <w:pPr>
        <w:rPr>
          <w:lang w:val="en-US"/>
        </w:rPr>
      </w:pPr>
      <w:r>
        <w:rPr>
          <w:lang w:val="en-US"/>
        </w:rPr>
        <w:t>We can reject the null hypothesis on all three variables, meaning that they are indeed stationary.</w:t>
      </w:r>
    </w:p>
    <w:p w14:paraId="379D9C56" w14:textId="77777777" w:rsidR="00684F63" w:rsidRDefault="00684F63">
      <w:pPr>
        <w:rPr>
          <w:lang w:val="en-US"/>
        </w:rPr>
      </w:pPr>
      <w:r>
        <w:rPr>
          <w:lang w:val="en-US"/>
        </w:rPr>
        <w:br w:type="page"/>
      </w:r>
    </w:p>
    <w:p w14:paraId="49CD980E" w14:textId="7C9D3F98" w:rsidR="00684F63" w:rsidRDefault="00684F63" w:rsidP="00684F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Using the </w:t>
      </w:r>
      <w:r>
        <w:rPr>
          <w:i/>
          <w:iCs/>
          <w:lang w:val="en-US"/>
        </w:rPr>
        <w:t>varsoc</w:t>
      </w:r>
      <w:r>
        <w:rPr>
          <w:lang w:val="en-US"/>
        </w:rPr>
        <w:t xml:space="preserve"> command and diagnostic checks on the residuals, determine the optimal lag length for the VAR model.</w:t>
      </w:r>
    </w:p>
    <w:p w14:paraId="1AA05CD4" w14:textId="34837239" w:rsidR="00684F63" w:rsidRDefault="00684F63" w:rsidP="00684F63">
      <w:pPr>
        <w:rPr>
          <w:lang w:val="en-US"/>
        </w:rPr>
      </w:pPr>
      <w:r w:rsidRPr="00684F63">
        <w:rPr>
          <w:lang w:val="en-US"/>
        </w:rPr>
        <w:drawing>
          <wp:inline distT="0" distB="0" distL="0" distR="0" wp14:anchorId="2A93C933" wp14:editId="029A82EC">
            <wp:extent cx="5382376" cy="3458058"/>
            <wp:effectExtent l="0" t="0" r="0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C86" w14:textId="75AF475A" w:rsidR="00684F63" w:rsidRDefault="00684F63" w:rsidP="00684F63">
      <w:pPr>
        <w:rPr>
          <w:lang w:val="en-US"/>
        </w:rPr>
      </w:pPr>
      <w:r>
        <w:rPr>
          <w:lang w:val="en-US"/>
        </w:rPr>
        <w:t>We run this command with 10 lags and discover that the optimal number of lags could be 8 (represented by the * in the LR column) or 6 using the Akaike Information Criteria.</w:t>
      </w:r>
    </w:p>
    <w:p w14:paraId="77590B6A" w14:textId="70AB051A" w:rsidR="00684F63" w:rsidRDefault="00684F63">
      <w:pPr>
        <w:rPr>
          <w:lang w:val="en-US"/>
        </w:rPr>
      </w:pPr>
      <w:r>
        <w:rPr>
          <w:lang w:val="en-US"/>
        </w:rPr>
        <w:br w:type="page"/>
      </w:r>
    </w:p>
    <w:p w14:paraId="6BEFB43F" w14:textId="663AD812" w:rsidR="00684F63" w:rsidRDefault="00684F63" w:rsidP="00684F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Estimate the reduced form var model using the number of lags chosen and run all the possible Granger causality tests.</w:t>
      </w:r>
    </w:p>
    <w:p w14:paraId="71AE0C8A" w14:textId="7A8028F1" w:rsidR="00684F63" w:rsidRDefault="00684F63" w:rsidP="00684F63">
      <w:pPr>
        <w:rPr>
          <w:lang w:val="en-US"/>
        </w:rPr>
      </w:pPr>
      <w:r w:rsidRPr="00684F63">
        <w:rPr>
          <w:lang w:val="en-US"/>
        </w:rPr>
        <w:drawing>
          <wp:inline distT="0" distB="0" distL="0" distR="0" wp14:anchorId="32883317" wp14:editId="2E1CC02A">
            <wp:extent cx="5277587" cy="2419688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FCD" w14:textId="24A465AF" w:rsidR="00684F63" w:rsidRDefault="00684F63" w:rsidP="00684F63">
      <w:pPr>
        <w:rPr>
          <w:lang w:val="en-US"/>
        </w:rPr>
      </w:pPr>
      <w:r>
        <w:rPr>
          <w:lang w:val="en-US"/>
        </w:rPr>
        <w:t xml:space="preserve">All variables are jointly significant but just some lags are (omitted output for simplicity). </w:t>
      </w:r>
    </w:p>
    <w:p w14:paraId="51DDBC9F" w14:textId="5B26E6D6" w:rsidR="00684F63" w:rsidRDefault="00684F63" w:rsidP="00684F63">
      <w:pPr>
        <w:rPr>
          <w:lang w:val="en-US"/>
        </w:rPr>
      </w:pPr>
      <w:r>
        <w:rPr>
          <w:lang w:val="en-US"/>
        </w:rPr>
        <w:t>And running the Granger causality tests:</w:t>
      </w:r>
    </w:p>
    <w:p w14:paraId="1F0BC515" w14:textId="25F77C65" w:rsidR="00684F63" w:rsidRDefault="00684F63" w:rsidP="00684F63">
      <w:pPr>
        <w:jc w:val="center"/>
        <w:rPr>
          <w:lang w:val="en-US"/>
        </w:rPr>
      </w:pPr>
      <w:r w:rsidRPr="00684F63">
        <w:rPr>
          <w:lang w:val="en-US"/>
        </w:rPr>
        <w:drawing>
          <wp:inline distT="0" distB="0" distL="0" distR="0" wp14:anchorId="2BFABA3F" wp14:editId="7BF2A02B">
            <wp:extent cx="4706007" cy="2867425"/>
            <wp:effectExtent l="0" t="0" r="0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0263" w14:textId="43C75DC6" w:rsidR="00684F63" w:rsidRDefault="00684F63" w:rsidP="00684F63">
      <w:pPr>
        <w:rPr>
          <w:lang w:val="en-US"/>
        </w:rPr>
      </w:pPr>
      <w:r>
        <w:rPr>
          <w:lang w:val="en-US"/>
        </w:rPr>
        <w:t xml:space="preserve">We can see that </w:t>
      </w:r>
      <w:r>
        <w:rPr>
          <w:i/>
          <w:iCs/>
          <w:lang w:val="en-US"/>
        </w:rPr>
        <w:t xml:space="preserve">dlrgdp </w:t>
      </w:r>
      <w:r>
        <w:rPr>
          <w:lang w:val="en-US"/>
        </w:rPr>
        <w:t xml:space="preserve">granger causes </w:t>
      </w:r>
      <w:r w:rsidRPr="00684F63">
        <w:rPr>
          <w:i/>
          <w:iCs/>
          <w:lang w:val="en-US"/>
        </w:rPr>
        <w:t>dlrinv</w:t>
      </w:r>
      <w:r>
        <w:rPr>
          <w:lang w:val="en-US"/>
        </w:rPr>
        <w:t xml:space="preserve">, and all the variables granger cause </w:t>
      </w:r>
      <w:r w:rsidRPr="00684F63">
        <w:rPr>
          <w:i/>
          <w:iCs/>
          <w:lang w:val="en-US"/>
        </w:rPr>
        <w:t>dlrgdp</w:t>
      </w:r>
      <w:r>
        <w:rPr>
          <w:lang w:val="en-US"/>
        </w:rPr>
        <w:t xml:space="preserve">. No variables granger cause </w:t>
      </w:r>
      <w:r w:rsidRPr="00684F63">
        <w:rPr>
          <w:i/>
          <w:iCs/>
          <w:lang w:val="en-US"/>
        </w:rPr>
        <w:t>dlrcons</w:t>
      </w:r>
      <w:r>
        <w:rPr>
          <w:lang w:val="en-US"/>
        </w:rPr>
        <w:t>.</w:t>
      </w:r>
    </w:p>
    <w:p w14:paraId="52653D4F" w14:textId="10EDEB60" w:rsidR="005E6823" w:rsidRDefault="005E6823">
      <w:pPr>
        <w:rPr>
          <w:lang w:val="en-US"/>
        </w:rPr>
      </w:pPr>
      <w:r>
        <w:rPr>
          <w:lang w:val="en-US"/>
        </w:rPr>
        <w:br w:type="page"/>
      </w:r>
    </w:p>
    <w:p w14:paraId="126B7607" w14:textId="69C75742" w:rsidR="005E6823" w:rsidRDefault="005E6823" w:rsidP="005E68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Suppose we are interested to see:</w:t>
      </w:r>
    </w:p>
    <w:p w14:paraId="1F6B72D1" w14:textId="4F2C2393" w:rsidR="005E6823" w:rsidRDefault="005E6823" w:rsidP="005E68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the growth rate of consumption responds to a one time positive shock in the growth rate of income.</w:t>
      </w:r>
    </w:p>
    <w:p w14:paraId="6B5DA979" w14:textId="5F0ECB09" w:rsidR="005E6823" w:rsidRDefault="005E6823" w:rsidP="005E6823">
      <w:pPr>
        <w:jc w:val="center"/>
        <w:rPr>
          <w:lang w:val="en-US"/>
        </w:rPr>
      </w:pPr>
      <w:r w:rsidRPr="005E6823">
        <w:rPr>
          <w:lang w:val="en-US"/>
        </w:rPr>
        <w:drawing>
          <wp:inline distT="0" distB="0" distL="0" distR="0" wp14:anchorId="6C253703" wp14:editId="6E6CCD59">
            <wp:extent cx="3343742" cy="476316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446" w14:textId="55457B8A" w:rsidR="005E6823" w:rsidRDefault="005E6823" w:rsidP="005E6823">
      <w:pPr>
        <w:jc w:val="center"/>
        <w:rPr>
          <w:lang w:val="en-US"/>
        </w:rPr>
      </w:pPr>
      <w:r w:rsidRPr="005E6823">
        <w:drawing>
          <wp:inline distT="0" distB="0" distL="0" distR="0" wp14:anchorId="57D75CAD" wp14:editId="6511D0A6">
            <wp:extent cx="3457575" cy="2514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10" cy="25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3612" w14:textId="2FFCDA58" w:rsidR="005E6823" w:rsidRPr="005E6823" w:rsidRDefault="005E6823" w:rsidP="005E6823">
      <w:pPr>
        <w:rPr>
          <w:lang w:val="en-US"/>
        </w:rPr>
      </w:pPr>
      <w:r>
        <w:rPr>
          <w:lang w:val="en-US"/>
        </w:rPr>
        <w:t xml:space="preserve">A shock in income has an immediate impact on consumption but dies out eventually. This could show the permanent income hypothesis. </w:t>
      </w:r>
    </w:p>
    <w:p w14:paraId="104ED2A8" w14:textId="12514121" w:rsidR="005E6823" w:rsidRDefault="005E6823" w:rsidP="005E68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the growth rate of investment responds to one-time positive shock in the growth rate of consumption.</w:t>
      </w:r>
    </w:p>
    <w:p w14:paraId="523C5CB0" w14:textId="5C4593D0" w:rsidR="005E6823" w:rsidRDefault="005E6823" w:rsidP="005E6823">
      <w:pPr>
        <w:jc w:val="center"/>
        <w:rPr>
          <w:lang w:val="en-US"/>
        </w:rPr>
      </w:pPr>
      <w:r w:rsidRPr="005E6823">
        <w:rPr>
          <w:lang w:val="en-US"/>
        </w:rPr>
        <w:drawing>
          <wp:inline distT="0" distB="0" distL="0" distR="0" wp14:anchorId="7E4D25D5" wp14:editId="70B148DF">
            <wp:extent cx="3324689" cy="24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5B1" w14:textId="090F28D4" w:rsidR="005E6823" w:rsidRDefault="005E6823" w:rsidP="005E6823">
      <w:pPr>
        <w:jc w:val="center"/>
        <w:rPr>
          <w:lang w:val="en-US"/>
        </w:rPr>
      </w:pPr>
      <w:r w:rsidRPr="005E6823">
        <w:rPr>
          <w:noProof/>
          <w:lang w:val="en-US"/>
        </w:rPr>
        <w:drawing>
          <wp:inline distT="0" distB="0" distL="0" distR="0" wp14:anchorId="0EA370DE" wp14:editId="07B01480">
            <wp:extent cx="3915965" cy="284797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35" cy="286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F494" w14:textId="294D7416" w:rsidR="005E6823" w:rsidRDefault="005E6823" w:rsidP="005E6823">
      <w:pPr>
        <w:rPr>
          <w:lang w:val="en-US"/>
        </w:rPr>
      </w:pPr>
      <w:r>
        <w:rPr>
          <w:lang w:val="en-US"/>
        </w:rPr>
        <w:lastRenderedPageBreak/>
        <w:t>Here we can see a shock in consumption elevates investment but not immediately, then it dies out.</w:t>
      </w:r>
    </w:p>
    <w:p w14:paraId="1B6B3EE5" w14:textId="7C5894EE" w:rsidR="0046524A" w:rsidRDefault="0046524A" w:rsidP="005E6823">
      <w:pPr>
        <w:rPr>
          <w:lang w:val="en-US"/>
        </w:rPr>
      </w:pPr>
    </w:p>
    <w:p w14:paraId="6D566213" w14:textId="53B1CA56" w:rsidR="0046524A" w:rsidRPr="0046524A" w:rsidRDefault="0046524A" w:rsidP="0046524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//TODO</w:t>
      </w:r>
    </w:p>
    <w:sectPr w:rsidR="0046524A" w:rsidRPr="00465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8DE"/>
    <w:multiLevelType w:val="hybridMultilevel"/>
    <w:tmpl w:val="DCB6C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057A"/>
    <w:multiLevelType w:val="hybridMultilevel"/>
    <w:tmpl w:val="523AE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3521">
    <w:abstractNumId w:val="1"/>
  </w:num>
  <w:num w:numId="2" w16cid:durableId="95822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3"/>
    <w:rsid w:val="0046524A"/>
    <w:rsid w:val="005E6823"/>
    <w:rsid w:val="00684F63"/>
    <w:rsid w:val="00A91CAD"/>
    <w:rsid w:val="00F4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7101"/>
  <w15:chartTrackingRefBased/>
  <w15:docId w15:val="{EDAFC324-DAFE-4750-B000-A475DC97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2023-03-03T16:31:00Z</dcterms:created>
  <dcterms:modified xsi:type="dcterms:W3CDTF">2023-03-03T16:52:00Z</dcterms:modified>
</cp:coreProperties>
</file>