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65" w:rsidRPr="00A13264" w:rsidRDefault="00235065" w:rsidP="00235065">
      <w:pPr>
        <w:pStyle w:val="Ttulo1"/>
      </w:pPr>
      <w:r>
        <w:t>INFORME DE CASO DE PRUEBA</w:t>
      </w:r>
    </w:p>
    <w:p w:rsidR="00235065" w:rsidRPr="00046D96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Pr="00046D96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Pr="00046D96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Pr="0074541B" w:rsidRDefault="00235065" w:rsidP="00235065">
      <w:pPr>
        <w:pStyle w:val="Ttulo2"/>
      </w:pPr>
      <w:bookmarkStart w:id="0" w:name="_Toc6693832"/>
      <w:bookmarkStart w:id="1" w:name="_Toc6694085"/>
      <w:bookmarkStart w:id="2" w:name="_Toc6694747"/>
      <w:bookmarkStart w:id="3" w:name="_Toc6694837"/>
      <w:bookmarkStart w:id="4" w:name="_Toc7371448"/>
      <w:r>
        <w:t>PROYECTO</w:t>
      </w:r>
      <w:bookmarkEnd w:id="0"/>
      <w:bookmarkEnd w:id="1"/>
      <w:bookmarkEnd w:id="2"/>
      <w:bookmarkEnd w:id="3"/>
      <w:bookmarkEnd w:id="4"/>
    </w:p>
    <w:p w:rsidR="00235065" w:rsidRDefault="00235065" w:rsidP="00235065">
      <w:pPr>
        <w:jc w:val="center"/>
        <w:rPr>
          <w:rFonts w:cs="Arial"/>
          <w:color w:val="262626"/>
        </w:rPr>
      </w:pPr>
      <w:r>
        <w:t>Recuperación de la memoria oral en torno a la vulneración de los derechos humanos durante el conflicto armado en Colombia: Investigación aplicada y creación de un sistema de Información Open Data.</w:t>
      </w: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Pr="00046D96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Pr="00046D96" w:rsidRDefault="00235065" w:rsidP="00235065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35065" w:rsidRPr="00046D96" w:rsidRDefault="00235065" w:rsidP="00235065">
      <w:pPr>
        <w:spacing w:line="240" w:lineRule="auto"/>
        <w:rPr>
          <w:rFonts w:cs="Arial"/>
          <w:color w:val="262626"/>
          <w:szCs w:val="24"/>
        </w:rPr>
      </w:pPr>
    </w:p>
    <w:p w:rsidR="00235065" w:rsidRPr="00046D96" w:rsidRDefault="00235065" w:rsidP="00235065">
      <w:pPr>
        <w:pStyle w:val="Ttulo2"/>
      </w:pPr>
      <w:bookmarkStart w:id="5" w:name="_Toc6482917"/>
      <w:bookmarkStart w:id="6" w:name="_Toc6483060"/>
      <w:bookmarkStart w:id="7" w:name="_Toc6483203"/>
      <w:bookmarkStart w:id="8" w:name="_Toc6520613"/>
      <w:bookmarkStart w:id="9" w:name="_Toc6693833"/>
      <w:bookmarkStart w:id="10" w:name="_Toc6694086"/>
      <w:bookmarkStart w:id="11" w:name="_Toc6694748"/>
      <w:bookmarkStart w:id="12" w:name="_Toc6694838"/>
      <w:bookmarkStart w:id="13" w:name="_Toc7371449"/>
      <w:r>
        <w:t>CENTRO DE COMERCIO Y SERVICIOS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235065" w:rsidRPr="00046D96" w:rsidRDefault="00235065" w:rsidP="00235065">
      <w:pPr>
        <w:pStyle w:val="Ttulo2"/>
      </w:pPr>
      <w:bookmarkStart w:id="14" w:name="_Toc6482918"/>
      <w:bookmarkStart w:id="15" w:name="_Toc6483061"/>
      <w:bookmarkStart w:id="16" w:name="_Toc6483204"/>
      <w:bookmarkStart w:id="17" w:name="_Toc6520614"/>
      <w:bookmarkStart w:id="18" w:name="_Toc6693834"/>
      <w:bookmarkStart w:id="19" w:name="_Toc6694087"/>
      <w:bookmarkStart w:id="20" w:name="_Toc6694749"/>
      <w:bookmarkStart w:id="21" w:name="_Toc6694839"/>
      <w:bookmarkStart w:id="22" w:name="_Toc7371450"/>
      <w:r>
        <w:t>SERVICIO NACIONAL DE APRENDIZAJE SENA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35065" w:rsidRPr="00046D96" w:rsidRDefault="00235065" w:rsidP="00235065">
      <w:pPr>
        <w:pStyle w:val="Ttulo2"/>
      </w:pPr>
      <w:bookmarkStart w:id="23" w:name="_Toc6482919"/>
      <w:bookmarkStart w:id="24" w:name="_Toc6483062"/>
      <w:bookmarkStart w:id="25" w:name="_Toc6483205"/>
      <w:bookmarkStart w:id="26" w:name="_Toc6520615"/>
      <w:bookmarkStart w:id="27" w:name="_Toc6693835"/>
      <w:bookmarkStart w:id="28" w:name="_Toc6694088"/>
      <w:bookmarkStart w:id="29" w:name="_Toc6694750"/>
      <w:bookmarkStart w:id="30" w:name="_Toc6694840"/>
      <w:bookmarkStart w:id="31" w:name="_Toc7371451"/>
      <w:r>
        <w:t>Popayán, Cauca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35065" w:rsidRDefault="00235065" w:rsidP="00235065">
      <w:pPr>
        <w:pStyle w:val="Ttulo2"/>
      </w:pPr>
      <w:r>
        <w:t xml:space="preserve">   </w:t>
      </w:r>
      <w:bookmarkStart w:id="32" w:name="_Toc6482920"/>
      <w:bookmarkStart w:id="33" w:name="_Toc6483063"/>
      <w:bookmarkStart w:id="34" w:name="_Toc6483206"/>
      <w:bookmarkStart w:id="35" w:name="_Toc6520616"/>
      <w:bookmarkStart w:id="36" w:name="_Toc6693836"/>
      <w:bookmarkStart w:id="37" w:name="_Toc6694089"/>
      <w:bookmarkStart w:id="38" w:name="_Toc6694751"/>
      <w:bookmarkStart w:id="39" w:name="_Toc6694841"/>
      <w:bookmarkStart w:id="40" w:name="_Toc7371452"/>
      <w:r>
        <w:t>2019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836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7"/>
        <w:gridCol w:w="5526"/>
      </w:tblGrid>
      <w:tr w:rsidR="00235065" w:rsidRPr="00235065" w:rsidTr="003167F7"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lastRenderedPageBreak/>
              <w:t>Id. Caso prueba</w:t>
            </w:r>
          </w:p>
        </w:tc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3167F7"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Versión del documento</w:t>
            </w:r>
          </w:p>
        </w:tc>
        <w:tc>
          <w:tcPr>
            <w:tcW w:w="5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>
            <w:r w:rsidRPr="00235065">
              <w:t>1</w:t>
            </w:r>
          </w:p>
        </w:tc>
      </w:tr>
      <w:tr w:rsidR="00235065" w:rsidRPr="00235065" w:rsidTr="003167F7"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Probador</w:t>
            </w:r>
          </w:p>
        </w:tc>
        <w:tc>
          <w:tcPr>
            <w:tcW w:w="5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3167F7"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Fecha de prueba</w:t>
            </w:r>
          </w:p>
        </w:tc>
        <w:tc>
          <w:tcPr>
            <w:tcW w:w="5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3167F7"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Número de prueba</w:t>
            </w:r>
          </w:p>
        </w:tc>
        <w:tc>
          <w:tcPr>
            <w:tcW w:w="5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>
            <w:r w:rsidRPr="00235065">
              <w:t>1</w:t>
            </w:r>
          </w:p>
        </w:tc>
      </w:tr>
    </w:tbl>
    <w:p w:rsidR="00235065" w:rsidRDefault="00235065" w:rsidP="00235065"/>
    <w:p w:rsidR="00235065" w:rsidRPr="00235065" w:rsidRDefault="00235065" w:rsidP="00235065">
      <w:r w:rsidRPr="00235065">
        <w:t>A continuación, se detallan los errores encontrados posteriormente a la aplicación del caso de prueba</w:t>
      </w:r>
    </w:p>
    <w:p w:rsidR="00235065" w:rsidRPr="00235065" w:rsidRDefault="00235065" w:rsidP="00235065"/>
    <w:tbl>
      <w:tblPr>
        <w:tblW w:w="836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402"/>
        <w:gridCol w:w="1843"/>
      </w:tblGrid>
      <w:tr w:rsidR="00235065" w:rsidRPr="00235065" w:rsidTr="00235065">
        <w:tc>
          <w:tcPr>
            <w:tcW w:w="83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:rsidR="00235065" w:rsidRPr="00235065" w:rsidRDefault="00235065" w:rsidP="00235065">
            <w:pPr>
              <w:jc w:val="center"/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LISTA ERRORES ENCONTRADOS</w:t>
            </w:r>
          </w:p>
        </w:tc>
      </w:tr>
      <w:tr w:rsidR="00235065" w:rsidRPr="00235065" w:rsidTr="002350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Paso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235065" w:rsidRPr="00235065" w:rsidRDefault="00235065" w:rsidP="00235065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Error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235065" w:rsidRPr="00235065" w:rsidRDefault="00235065" w:rsidP="00B91CCD">
            <w:pPr>
              <w:rPr>
                <w:b/>
                <w:color w:val="000000" w:themeColor="text1"/>
              </w:rPr>
            </w:pPr>
            <w:r w:rsidRPr="00235065">
              <w:rPr>
                <w:b/>
                <w:color w:val="000000" w:themeColor="text1"/>
              </w:rPr>
              <w:t>Afectación</w:t>
            </w:r>
            <w:r w:rsidR="00B91CCD">
              <w:rPr>
                <w:b/>
                <w:color w:val="000000" w:themeColor="text1"/>
              </w:rPr>
              <w:br/>
            </w:r>
            <w:r w:rsidRPr="00235065">
              <w:rPr>
                <w:b/>
                <w:color w:val="000000" w:themeColor="text1"/>
              </w:rPr>
              <w:t>(Alta, Media, Baja)</w:t>
            </w:r>
          </w:p>
        </w:tc>
      </w:tr>
      <w:tr w:rsidR="00235065" w:rsidRPr="00235065" w:rsidTr="002350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2350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2350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2350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  <w:tr w:rsidR="00235065" w:rsidRPr="00235065" w:rsidTr="002350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</w:tbl>
    <w:p w:rsidR="00235065" w:rsidRPr="00235065" w:rsidRDefault="00235065" w:rsidP="00235065"/>
    <w:p w:rsidR="00235065" w:rsidRDefault="00235065" w:rsidP="00235065"/>
    <w:p w:rsidR="00235065" w:rsidRDefault="00235065" w:rsidP="00235065"/>
    <w:p w:rsidR="00235065" w:rsidRDefault="00235065" w:rsidP="00235065"/>
    <w:p w:rsidR="00235065" w:rsidRPr="00235065" w:rsidRDefault="00235065" w:rsidP="00235065"/>
    <w:p w:rsidR="00235065" w:rsidRPr="00235065" w:rsidRDefault="00235065" w:rsidP="00235065">
      <w:pPr>
        <w:pStyle w:val="Ttulo1"/>
      </w:pPr>
      <w:r w:rsidRPr="00235065">
        <w:lastRenderedPageBreak/>
        <w:t>CONCLUSIONES DE LA PRUEBA</w:t>
      </w:r>
    </w:p>
    <w:tbl>
      <w:tblPr>
        <w:tblW w:w="836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63"/>
      </w:tblGrid>
      <w:tr w:rsidR="00235065" w:rsidRPr="00235065" w:rsidTr="002156A5">
        <w:trPr>
          <w:trHeight w:val="3764"/>
        </w:trPr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35065" w:rsidRPr="00235065" w:rsidRDefault="00235065" w:rsidP="00235065"/>
        </w:tc>
      </w:tr>
    </w:tbl>
    <w:p w:rsidR="00235065" w:rsidRPr="00235065" w:rsidRDefault="00235065" w:rsidP="00235065"/>
    <w:p w:rsidR="00235065" w:rsidRPr="00235065" w:rsidRDefault="00235065" w:rsidP="00235065">
      <w:r w:rsidRPr="00235065">
        <w:t>Resultado de la prueba: Aprobado ( ) - No aprobado ( ) - Prueba aplazada ( )</w:t>
      </w:r>
    </w:p>
    <w:p w:rsidR="00235065" w:rsidRPr="00235065" w:rsidRDefault="00235065" w:rsidP="00235065"/>
    <w:p w:rsidR="00235065" w:rsidRPr="00235065" w:rsidRDefault="00235065" w:rsidP="00235065">
      <w:r w:rsidRPr="00235065">
        <w:t xml:space="preserve">Próxima prueba:  Si </w:t>
      </w:r>
      <w:r w:rsidR="00DE0CBA">
        <w:t xml:space="preserve">  </w:t>
      </w:r>
      <w:r w:rsidRPr="00235065">
        <w:t>( ) Fecha: _______________________</w:t>
      </w:r>
    </w:p>
    <w:p w:rsidR="00235065" w:rsidRPr="00235065" w:rsidRDefault="00235065" w:rsidP="00235065">
      <w:r w:rsidRPr="00235065">
        <w:tab/>
      </w:r>
      <w:r>
        <w:t xml:space="preserve">                </w:t>
      </w:r>
      <w:r w:rsidRPr="00235065">
        <w:t xml:space="preserve"> No ( )</w:t>
      </w:r>
    </w:p>
    <w:p w:rsidR="00235065" w:rsidRPr="00235065" w:rsidRDefault="00235065" w:rsidP="00235065"/>
    <w:p w:rsidR="00235065" w:rsidRPr="00235065" w:rsidRDefault="00235065" w:rsidP="00235065"/>
    <w:p w:rsidR="00235065" w:rsidRPr="00235065" w:rsidRDefault="00235065" w:rsidP="00235065"/>
    <w:p w:rsidR="00235065" w:rsidRPr="00235065" w:rsidRDefault="00235065" w:rsidP="00235065"/>
    <w:p w:rsidR="00235065" w:rsidRPr="00235065" w:rsidRDefault="00235065" w:rsidP="00235065"/>
    <w:p w:rsidR="00235065" w:rsidRPr="00235065" w:rsidRDefault="00235065" w:rsidP="00235065">
      <w:r w:rsidRPr="00235065">
        <w:t>______________________________</w:t>
      </w:r>
    </w:p>
    <w:p w:rsidR="00235065" w:rsidRPr="00235065" w:rsidRDefault="00235065" w:rsidP="00235065">
      <w:r w:rsidRPr="00235065">
        <w:t>Firma</w:t>
      </w:r>
      <w:r w:rsidR="00C4708F">
        <w:t xml:space="preserve"> del</w:t>
      </w:r>
      <w:r w:rsidRPr="00235065">
        <w:t xml:space="preserve"> probador</w:t>
      </w:r>
      <w:r w:rsidR="006D4787">
        <w:br/>
      </w:r>
      <w:bookmarkStart w:id="41" w:name="_GoBack"/>
      <w:bookmarkEnd w:id="41"/>
      <w:r w:rsidRPr="00235065">
        <w:t>C.C.</w:t>
      </w:r>
    </w:p>
    <w:p w:rsidR="005740EB" w:rsidRPr="00235065" w:rsidRDefault="005740EB" w:rsidP="00235065"/>
    <w:sectPr w:rsidR="005740EB" w:rsidRPr="00235065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914" w:rsidRDefault="000C7914">
      <w:pPr>
        <w:spacing w:after="0" w:line="240" w:lineRule="auto"/>
      </w:pPr>
      <w:r>
        <w:separator/>
      </w:r>
    </w:p>
  </w:endnote>
  <w:endnote w:type="continuationSeparator" w:id="0">
    <w:p w:rsidR="000C7914" w:rsidRDefault="000C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914" w:rsidRDefault="000C7914">
      <w:pPr>
        <w:spacing w:after="0" w:line="240" w:lineRule="auto"/>
      </w:pPr>
      <w:r>
        <w:separator/>
      </w:r>
    </w:p>
  </w:footnote>
  <w:footnote w:type="continuationSeparator" w:id="0">
    <w:p w:rsidR="000C7914" w:rsidRDefault="000C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6D478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3325AB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Informe de caso de prueba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156A5"/>
    <w:rsid w:val="00234B95"/>
    <w:rsid w:val="0023506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167F7"/>
    <w:rsid w:val="00321888"/>
    <w:rsid w:val="00331926"/>
    <w:rsid w:val="003325AB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6D4787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B4EA4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F799E"/>
    <w:rsid w:val="00B1254D"/>
    <w:rsid w:val="00B5313D"/>
    <w:rsid w:val="00B76D36"/>
    <w:rsid w:val="00B81E54"/>
    <w:rsid w:val="00B91CCD"/>
    <w:rsid w:val="00BA1C6F"/>
    <w:rsid w:val="00BA7686"/>
    <w:rsid w:val="00C4708F"/>
    <w:rsid w:val="00C50FA4"/>
    <w:rsid w:val="00C668D8"/>
    <w:rsid w:val="00C814EF"/>
    <w:rsid w:val="00CC719E"/>
    <w:rsid w:val="00CD3528"/>
    <w:rsid w:val="00D4003A"/>
    <w:rsid w:val="00D955DD"/>
    <w:rsid w:val="00DB5B28"/>
    <w:rsid w:val="00DD53B6"/>
    <w:rsid w:val="00DE0CBA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3D90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72744F3"/>
  <w15:docId w15:val="{16E93CF4-2760-46D1-A073-1AB56298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customStyle="1" w:styleId="Contenidodelatabla">
    <w:name w:val="Contenido de la tabla"/>
    <w:basedOn w:val="Normal"/>
    <w:qFormat/>
    <w:rsid w:val="00235065"/>
    <w:pPr>
      <w:suppressLineNumbers/>
      <w:spacing w:after="0" w:line="240" w:lineRule="auto"/>
    </w:pPr>
    <w:rPr>
      <w:rFonts w:ascii="Liberation Serif" w:eastAsia="WenQuanYi Zen Hei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C98E1-1795-46A4-BF23-EB5E9F44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13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Jose Luis Mosquera</cp:lastModifiedBy>
  <cp:revision>10</cp:revision>
  <cp:lastPrinted>2015-07-23T21:07:00Z</cp:lastPrinted>
  <dcterms:created xsi:type="dcterms:W3CDTF">2015-08-10T16:58:00Z</dcterms:created>
  <dcterms:modified xsi:type="dcterms:W3CDTF">2019-05-06T03:16:00Z</dcterms:modified>
</cp:coreProperties>
</file>