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DataEnergía Metropolitan · Lumina Energía</w:t>
      </w:r>
    </w:p>
    <w:p>
      <w:pPr>
        <w:pStyle w:val="Subtitle"/>
      </w:pPr>
      <w:r>
        <w:t xml:space="preserve">Entrega 1: sustentación técnica, económica y de resiliencia, y blueprint de ingesta y almacenamiento</w:t>
      </w:r>
    </w:p>
    <w:p>
      <w:pPr>
        <w:pStyle w:val="Author"/>
      </w:pPr>
      <w:r>
        <w:t xml:space="preserve">Piero Palacios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Documento elaborado con asistencia de IA generativa (Claude). Las cifras de costo usan precios de lista de Google Cloud (región us-central1, octubre de 2026) y deben validarse con la Google Cloud Pricing Calculator; las decisiones técnicas, con el docente.</w:t>
      </w:r>
    </w:p>
    <w:p>
      <w:pPr>
        <w:pStyle w:val="BlockText"/>
      </w:pPr>
      <w:r>
        <w:t xml:space="preserve">Cada término técnico y cada sigla se explican la primera vez que aparecen. El Glosario (§ 12) los reúne todos.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Lumina Energía necesita convertir las lecturas de 8 millones de medidores inteligentes, que hoy solo se usan para facturar, en cuatro capacidades:</w:t>
      </w:r>
    </w:p>
    <w:p>
      <w:pPr>
        <w:pStyle w:val="Compact"/>
        <w:numPr>
          <w:ilvl w:val="0"/>
          <w:numId w:val="1001"/>
        </w:numPr>
      </w:pPr>
      <w:r>
        <w:t xml:space="preserve">decisiones de red en tiempo real;</w:t>
      </w:r>
    </w:p>
    <w:p>
      <w:pPr>
        <w:pStyle w:val="Compact"/>
        <w:numPr>
          <w:ilvl w:val="0"/>
          <w:numId w:val="1001"/>
        </w:numPr>
      </w:pPr>
      <w:r>
        <w:t xml:space="preserve">planes diarios de demanda;</w:t>
      </w:r>
    </w:p>
    <w:p>
      <w:pPr>
        <w:pStyle w:val="Compact"/>
        <w:numPr>
          <w:ilvl w:val="0"/>
          <w:numId w:val="1001"/>
        </w:numPr>
      </w:pPr>
      <w:r>
        <w:t xml:space="preserve">informes operativos;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 predictivo</w:t>
      </w:r>
      <w:r>
        <w:t xml:space="preserve">, es decir, anticipar fallas de medidores y equipos antes de que ocurran.</w:t>
      </w:r>
    </w:p>
    <w:p>
      <w:pPr>
        <w:pStyle w:val="FirstParagraph"/>
      </w:pPr>
      <w:r>
        <w:t xml:space="preserve">Proponemos un</w:t>
      </w:r>
      <w:r>
        <w:t xml:space="preserve"> </w:t>
      </w:r>
      <w:r>
        <w:rPr>
          <w:b/>
          <w:bCs/>
        </w:rPr>
        <w:t xml:space="preserve">lakehouse</w:t>
      </w:r>
      <w:r>
        <w:t xml:space="preserve"> </w:t>
      </w:r>
      <w:r>
        <w:t xml:space="preserve">en Google Cloud, que combina dos tipos de almacén: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i/>
          <w:iCs/>
        </w:rPr>
        <w:t xml:space="preserve">data lake</w:t>
      </w:r>
      <w:r>
        <w:t xml:space="preserve">, un almacén de archivos barato que guarda todos los datos, crudos y limpios;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i/>
          <w:iCs/>
        </w:rPr>
        <w:t xml:space="preserve">data warehouse</w:t>
      </w:r>
      <w:r>
        <w:t xml:space="preserve">, una base de datos analítica para consultas rápidas en SQL. Aquí es BigQuery.</w:t>
      </w:r>
    </w:p>
    <w:p>
      <w:pPr>
        <w:pStyle w:val="FirstParagraph"/>
      </w:pPr>
      <w:r>
        <w:t xml:space="preserve">Las piezas usan</w:t>
      </w:r>
      <w:r>
        <w:t xml:space="preserve"> </w:t>
      </w:r>
      <w:r>
        <w:rPr>
          <w:b/>
          <w:bCs/>
        </w:rPr>
        <w:t xml:space="preserve">APIs de código abierto</w:t>
      </w:r>
      <w:r>
        <w:t xml:space="preserve">: Kafka, Spark, Airflow y el formato Parquet, descritos más abajo en la arquitectura. Una API (interfaz de programación) es la forma en que un programa se comunica con otro; si es abierta, el mismo código funciona con otro proveedor. Las piezas corren como</w:t>
      </w:r>
      <w:r>
        <w:t xml:space="preserve"> </w:t>
      </w:r>
      <w:r>
        <w:rPr>
          <w:b/>
          <w:bCs/>
        </w:rPr>
        <w:t xml:space="preserve">servicios gestionados</w:t>
      </w:r>
      <w:r>
        <w:t xml:space="preserve">: Google opera los servidores y Lumina solo los usa.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 (8 M medidores, una cada 30 min)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la plataforma en producción, primer año</w:t>
            </w:r>
          </w:p>
        </w:tc>
        <w:tc>
          <w:tcPr/>
          <w:p>
            <w:pPr>
              <w:pStyle w:val="Compact"/>
            </w:pPr>
            <w:r>
              <w:t xml:space="preserve">≈ US$29 k (US$0.0003 por medidor al mes)</w:t>
            </w:r>
          </w:p>
        </w:tc>
        <w:tc>
          <w:tcPr/>
          <w:p>
            <w:pPr>
              <w:pStyle w:val="Compact"/>
            </w:pPr>
            <w:r>
              <w:t xml:space="preserve">Calculadora (§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Escenario con una lectura por minuto</w:t>
            </w:r>
          </w:p>
        </w:tc>
        <w:tc>
          <w:tcPr/>
          <w:p>
            <w:pPr>
              <w:pStyle w:val="Compact"/>
            </w:pPr>
            <w:r>
              <w:t xml:space="preserve">≈ US$157 k/año; el costo por lectura baja 5.6×</w:t>
            </w:r>
          </w:p>
        </w:tc>
        <w:tc>
          <w:tcPr/>
          <w:p>
            <w:pPr>
              <w:pStyle w:val="Compact"/>
            </w:pPr>
            <w:r>
              <w:t xml:space="preserve">Calculadora (§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en</w:t>
            </w:r>
            <w:r>
              <w:t xml:space="preserve"> </w:t>
            </w:r>
            <w:r>
              <w:rPr>
                <w:b/>
                <w:bCs/>
              </w:rPr>
              <w:t xml:space="preserve">hora punta</w:t>
            </w:r>
            <w:r>
              <w:t xml:space="preserve"> </w:t>
            </w:r>
            <w:r>
              <w:t xml:space="preserve">(17–21 h, cuando más energía se consume) sobre el promedio diario</w:t>
            </w:r>
          </w:p>
        </w:tc>
        <w:tc>
          <w:tcPr/>
          <w:p>
            <w:pPr>
              <w:pStyle w:val="Compact"/>
            </w:pPr>
            <w:r>
              <w:t xml:space="preserve">+39 %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por hogar en los días más fríos</w:t>
            </w:r>
          </w:p>
        </w:tc>
        <w:tc>
          <w:tcPr/>
          <w:p>
            <w:pPr>
              <w:pStyle w:val="Compact"/>
            </w:pPr>
            <w:r>
              <w:t xml:space="preserve">+33 %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Ahorro de la</w:t>
            </w:r>
            <w:r>
              <w:t xml:space="preserve"> </w:t>
            </w:r>
            <w:r>
              <w:rPr>
                <w:b/>
                <w:bCs/>
              </w:rPr>
              <w:t xml:space="preserve">tarifa dinámica</w:t>
            </w:r>
            <w:r>
              <w:t xml:space="preserve"> </w:t>
            </w:r>
            <w:r>
              <w:t xml:space="preserve">frente a la</w:t>
            </w:r>
            <w:r>
              <w:t xml:space="preserve"> </w:t>
            </w:r>
            <w:r>
              <w:rPr>
                <w:b/>
                <w:bCs/>
              </w:rPr>
              <w:t xml:space="preserve">tarifa plana</w:t>
            </w:r>
            <w:r>
              <w:t xml:space="preserve"> </w:t>
            </w:r>
            <w:r>
              <w:t xml:space="preserve">en 2013 (ver definiciones abajo)</w:t>
            </w:r>
          </w:p>
        </w:tc>
        <w:tc>
          <w:tcPr/>
          <w:p>
            <w:pPr>
              <w:pStyle w:val="Compact"/>
            </w:pPr>
            <w:r>
              <w:t xml:space="preserve">−2.74 %; ahorra el 86 % de los hogares con tarifa dinámica</w:t>
            </w:r>
          </w:p>
        </w:tc>
        <w:tc>
          <w:tcPr/>
          <w:p>
            <w:pPr>
              <w:pStyle w:val="Compact"/>
            </w:pPr>
            <w:r>
              <w:t xml:space="preserve">Calendario oficial de precios 2013 + consumo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Recorte del consumo durante los eventos de precio Alto, frente al</w:t>
            </w:r>
            <w:r>
              <w:t xml:space="preserve"> </w:t>
            </w:r>
            <w:r>
              <w:rPr>
                <w:b/>
                <w:bCs/>
              </w:rPr>
              <w:t xml:space="preserve">grupo de control</w:t>
            </w:r>
          </w:p>
        </w:tc>
        <w:tc>
          <w:tcPr/>
          <w:p>
            <w:pPr>
              <w:pStyle w:val="Compact"/>
            </w:pPr>
            <w:r>
              <w:t xml:space="preserve">−5.6 %</w:t>
            </w:r>
          </w:p>
        </w:tc>
        <w:tc>
          <w:tcPr/>
          <w:p>
            <w:pPr>
              <w:pStyle w:val="Compact"/>
            </w:pPr>
            <w:r>
              <w:t xml:space="preserve">Calendario oficial de precios 2013 + consumo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del</w:t>
            </w:r>
            <w:r>
              <w:t xml:space="preserve"> </w:t>
            </w:r>
            <w:r>
              <w:rPr>
                <w:b/>
                <w:bCs/>
              </w:rPr>
              <w:t xml:space="preserve">pronóstico D+1</w:t>
            </w:r>
            <w:r>
              <w:t xml:space="preserve"> </w:t>
            </w:r>
            <w:r>
              <w:t xml:space="preserve">(del día siguiente) de la carga por zona, en meses que el modelo no vio al entrenar (enero–febrero de 2014)</w:t>
            </w:r>
          </w:p>
        </w:tc>
        <w:tc>
          <w:tcPr/>
          <w:p>
            <w:pPr>
              <w:pStyle w:val="Compact"/>
            </w:pPr>
            <w:r>
              <w:t xml:space="preserve">4.4 % de error porcentual medio, frente a 6.9 % de suponer que mañana será igual que hoy</w:t>
            </w:r>
          </w:p>
        </w:tc>
        <w:tc>
          <w:tcPr/>
          <w:p>
            <w:pPr>
              <w:pStyle w:val="Compact"/>
            </w:pPr>
            <w:r>
              <w:t xml:space="preserve">BigQuery 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 implementado: lecturas procesadas y validadas</w:t>
            </w:r>
          </w:p>
        </w:tc>
        <w:tc>
          <w:tcPr/>
          <w:p>
            <w:pPr>
              <w:pStyle w:val="Compact"/>
            </w:pPr>
            <w:r>
              <w:t xml:space="preserve">167.8 M; coinciden exactamente con la fuente</w:t>
            </w:r>
          </w:p>
        </w:tc>
        <w:tc>
          <w:tcPr/>
          <w:p>
            <w:pPr>
              <w:pStyle w:val="Compact"/>
            </w:pPr>
            <w:r>
              <w:t xml:space="preserve">Prototipo, Fase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del prototipo hasta hoy</w:t>
            </w:r>
          </w:p>
        </w:tc>
        <w:tc>
          <w:tcPr/>
          <w:p>
            <w:pPr>
              <w:pStyle w:val="Compact"/>
            </w:pPr>
            <w:r>
              <w:t xml:space="preserve">≈ US$1.7 de un tope de US$300</w:t>
            </w:r>
          </w:p>
        </w:tc>
        <w:tc>
          <w:tcPr/>
          <w:p>
            <w:pPr>
              <w:pStyle w:val="Compact"/>
            </w:pPr>
            <w:r>
              <w:t xml:space="preserve">Bitácora de costos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Tarifas.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tarifa plana</w:t>
      </w:r>
      <w:r>
        <w:t xml:space="preserve"> </w:t>
      </w:r>
      <w:r>
        <w:t xml:space="preserve">(en los datos,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estándar), el kWh cuesta lo mismo a toda hora. Con la</w:t>
      </w:r>
      <w:r>
        <w:t xml:space="preserve"> </w:t>
      </w:r>
      <w:r>
        <w:rPr>
          <w:b/>
          <w:bCs/>
        </w:rPr>
        <w:t xml:space="preserve">tarifa dinámica</w:t>
      </w:r>
      <w:r>
        <w:t xml:space="preserve">, el precio de cada media hora es Alto, Normal o Bajo y se anuncia un día antes. En los datos se llama</w:t>
      </w:r>
      <w:r>
        <w:t xml:space="preserve"> </w:t>
      </w:r>
      <w:r>
        <w:rPr>
          <w:b/>
          <w:bCs/>
        </w:rPr>
        <w:t xml:space="preserve">ToU</w:t>
      </w:r>
      <w:r>
        <w:t xml:space="preserve"> </w:t>
      </w:r>
      <w:r>
        <w:t xml:space="preserve">(</w:t>
      </w:r>
      <w:r>
        <w:rPr>
          <w:i/>
          <w:iCs/>
        </w:rPr>
        <w:t xml:space="preserve">Time of Use</w:t>
      </w:r>
      <w:r>
        <w:t xml:space="preserve">, tarifa por franja horaria), y su variante dinámica de 2013,</w:t>
      </w:r>
      <w:r>
        <w:t xml:space="preserve"> </w:t>
      </w:r>
      <w:r>
        <w:rPr>
          <w:b/>
          <w:bCs/>
        </w:rPr>
        <w:t xml:space="preserve">dToU</w:t>
      </w:r>
      <w:r>
        <w:t xml:space="preserve">. En 2013, unos 1,100 hogares de Londres probaron la tarifa dinámica y el resto siguió con la plana. Esos hogares con tarifa plana son el</w:t>
      </w:r>
      <w:r>
        <w:t xml:space="preserve"> </w:t>
      </w:r>
      <w:r>
        <w:rPr>
          <w:b/>
          <w:bCs/>
        </w:rPr>
        <w:t xml:space="preserve">grupo de control</w:t>
      </w:r>
      <w:r>
        <w:t xml:space="preserve">: muestran cómo se consume sin señales de precio.</w:t>
      </w:r>
    </w:p>
    <w:bookmarkEnd w:id="20"/>
    <w:bookmarkStart w:id="29" w:name="arquitectura-end-to-end"/>
    <w:p>
      <w:pPr>
        <w:pStyle w:val="Heading1"/>
      </w:pPr>
      <w:r>
        <w:t xml:space="preserve">2. Arquitectura end-to-end</w:t>
      </w:r>
    </w:p>
    <w:p>
      <w:pPr>
        <w:pStyle w:val="FirstParagraph"/>
      </w:pPr>
      <w:r>
        <w:t xml:space="preserve">Dos formas de procesar datos atraviesan todo el documento: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</w:t>
      </w:r>
      <w:r>
        <w:t xml:space="preserve"> </w:t>
      </w:r>
      <w:r>
        <w:t xml:space="preserve">(por lotes): se procesa un bloque grande de datos de una vez, por ejemplo todas las lecturas del día, cada noche. Es barato y exacto, pero el resultado llega horas después.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(en flujo): cada dato se procesa apenas llega, en segundos. Permite reaccionar en el momento, pero cada dato se evalúa con poco contexto.</w:t>
      </w:r>
    </w:p>
    <w:p>
      <w:pPr>
        <w:pStyle w:val="FirstParagraph"/>
      </w:pPr>
      <w:r>
        <w:t xml:space="preserve">La arquitectura se organiza en cuatro capas:</w:t>
      </w:r>
      <w:r>
        <w:t xml:space="preserve"> </w:t>
      </w:r>
      <w:r>
        <w:rPr>
          <w:b/>
          <w:bCs/>
        </w:rPr>
        <w:t xml:space="preserve">ingesta</w:t>
      </w:r>
      <w:r>
        <w:t xml:space="preserve"> </w:t>
      </w:r>
      <w:r>
        <w:t xml:space="preserve">(recibir los datos),</w:t>
      </w:r>
      <w:r>
        <w:t xml:space="preserve"> </w:t>
      </w:r>
      <w:r>
        <w:rPr>
          <w:b/>
          <w:bCs/>
        </w:rPr>
        <w:t xml:space="preserve">cómputo</w:t>
      </w:r>
      <w:r>
        <w:t xml:space="preserve"> </w:t>
      </w:r>
      <w:r>
        <w:t xml:space="preserve">(procesarlos),</w:t>
      </w:r>
      <w:r>
        <w:t xml:space="preserve"> </w:t>
      </w:r>
      <w:r>
        <w:rPr>
          <w:b/>
          <w:bCs/>
        </w:rPr>
        <w:t xml:space="preserve">almacenamiento</w:t>
      </w:r>
      <w:r>
        <w:t xml:space="preserve"> </w:t>
      </w:r>
      <w:r>
        <w:t xml:space="preserve">(guardarlos) y</w:t>
      </w:r>
      <w:r>
        <w:t xml:space="preserve"> </w:t>
      </w:r>
      <w:r>
        <w:rPr>
          <w:b/>
          <w:bCs/>
        </w:rPr>
        <w:t xml:space="preserve">exposición</w:t>
      </w:r>
      <w:r>
        <w:t xml:space="preserve"> </w:t>
      </w:r>
      <w:r>
        <w:t xml:space="preserve">(entregarlos a personas y sistemas).</w:t>
      </w:r>
    </w:p>
    <w:p>
      <w:pPr>
        <w:pStyle w:val="CaptionedFigure"/>
      </w:pPr>
      <w:r>
        <w:drawing>
          <wp:inline>
            <wp:extent cx="5334000" cy="2836376"/>
            <wp:effectExtent b="0" l="0" r="0" t="0"/>
            <wp:docPr descr="Arquitectura de producción en cuatro capas" title="" id="22" name="Picture"/>
            <a:graphic>
              <a:graphicData uri="http://schemas.openxmlformats.org/drawingml/2006/picture">
                <pic:pic>
                  <pic:nvPicPr>
                    <pic:cNvPr descr="diagrama_cap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producción en cuatro capas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Kafka; Kafka Connect y Storage Transfer para cargas batch</w:t>
            </w:r>
          </w:p>
        </w:tc>
        <w:tc>
          <w:tcPr/>
          <w:p>
            <w:pPr>
              <w:pStyle w:val="Compact"/>
            </w:pPr>
            <w:r>
              <w:t xml:space="preserve">Recibir como flujo las lecturas, la demanda de la red y los eventos de tarifa; traer por lotes el clima y los datos maestros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(24/7); Spark batch</w:t>
            </w:r>
            <w:r>
              <w:t xml:space="preserve"> </w:t>
            </w:r>
            <w:r>
              <w:rPr>
                <w:i/>
                <w:iCs/>
              </w:rPr>
              <w:t xml:space="preserve">serverless</w:t>
            </w:r>
            <w:r>
              <w:t xml:space="preserve">; BigQuery SQL y BigQuery ML</w:t>
            </w:r>
          </w:p>
        </w:tc>
        <w:tc>
          <w:tcPr/>
          <w:p>
            <w:pPr>
              <w:pStyle w:val="Compact"/>
            </w:pPr>
            <w:r>
              <w:t xml:space="preserve">Detectar picos, anomalías y medidores sin datos en segundos; limpiar y modelar el histórico; pronosticar la demanda D+1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Lakehouse en GCS (capas raw, silver y gold en Parquet); BigQuery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(capa batch) y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(capa de velocidad); Bigtable</w:t>
            </w:r>
          </w:p>
        </w:tc>
        <w:tc>
          <w:tcPr/>
          <w:p>
            <w:pPr>
              <w:pStyle w:val="Compact"/>
            </w:pPr>
            <w:r>
              <w:t xml:space="preserve">Fuente de verdad barata y abierta; warehouse analítico de la historia y de lo reciente; serie de tiempo por medidor para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; API REST en Cloud Run; Firebase (Authentication y Cloud Messaging); Looker Studio;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</w:p>
        </w:tc>
        <w:tc>
          <w:tcPr/>
          <w:p>
            <w:pPr>
              <w:pStyle w:val="Compact"/>
            </w:pPr>
            <w:r>
              <w:t xml:space="preserve">Una sola vista de los datos para la app y los informes; inicio de sesión de clientes; avisos al celular; señales de respuesta a la demanda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Airflow (Composer 3), IAM, Secret Manager,</w:t>
            </w:r>
            <w:r>
              <w:t xml:space="preserve"> </w:t>
            </w:r>
            <w:r>
              <w:rPr>
                <w:i/>
                <w:iCs/>
              </w:rPr>
              <w:t xml:space="preserve">policy tags</w:t>
            </w:r>
            <w:r>
              <w:t xml:space="preserve">, Cloud Monitoring y Logging</w:t>
            </w:r>
          </w:p>
        </w:tc>
        <w:tc>
          <w:tcPr/>
          <w:p>
            <w:pPr>
              <w:pStyle w:val="Compact"/>
            </w:pPr>
            <w:r>
              <w:t xml:space="preserve">Orquestación, seguridad, gobierno y observabilidad</w:t>
            </w:r>
          </w:p>
        </w:tc>
      </w:tr>
    </w:tbl>
    <w:p>
      <w:pPr>
        <w:pStyle w:val="BodyText"/>
      </w:pPr>
      <w:r>
        <w:rPr>
          <w:b/>
          <w:bCs/>
        </w:rPr>
        <w:t xml:space="preserve">Qué es cada componente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Kafka</w:t>
            </w:r>
          </w:p>
        </w:tc>
        <w:tc>
          <w:tcPr/>
          <w:p>
            <w:pPr>
              <w:pStyle w:val="Compact"/>
            </w:pPr>
            <w:r>
              <w:t xml:space="preserve">Sistema de mensajería: recibe eventos (aquí, lecturas) y los guarda en orden durante días para que otros programas los lean. Organiza los mensajes en</w:t>
            </w:r>
            <w:r>
              <w:t xml:space="preserve"> </w:t>
            </w:r>
            <w:r>
              <w:rPr>
                <w:b/>
                <w:bCs/>
              </w:rPr>
              <w:t xml:space="preserve">tópicos</w:t>
            </w:r>
            <w:r>
              <w:t xml:space="preserve">, canales con nombre como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Managed Service for Apache Kafka</w:t>
            </w:r>
            <w:r>
              <w:t xml:space="preserve"> </w:t>
            </w:r>
            <w:r>
              <w:t xml:space="preserve">es la versión que opera Google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Connect</w:t>
            </w:r>
          </w:p>
        </w:tc>
        <w:tc>
          <w:tcPr/>
          <w:p>
            <w:pPr>
              <w:pStyle w:val="Compact"/>
            </w:pPr>
            <w:r>
              <w:t xml:space="preserve">Conectores que copian datos entre Kafka y otros sistemas, como un bucket de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Transfer</w:t>
            </w:r>
          </w:p>
        </w:tc>
        <w:tc>
          <w:tcPr/>
          <w:p>
            <w:pPr>
              <w:pStyle w:val="Compact"/>
            </w:pPr>
            <w:r>
              <w:t xml:space="preserve">Servicio de Google que copia archivos por lotes desde otras fuentes a la nube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Spark</w:t>
            </w:r>
          </w:p>
        </w:tc>
        <w:tc>
          <w:tcPr/>
          <w:p>
            <w:pPr>
              <w:pStyle w:val="Compact"/>
            </w:pPr>
            <w:r>
              <w:t xml:space="preserve">Motor que procesa grandes volúmenes en paralelo en varias máquinas.</w:t>
            </w:r>
            <w:r>
              <w:t xml:space="preserve"> </w:t>
            </w:r>
            <w:r>
              <w:rPr>
                <w:i/>
                <w:iCs/>
              </w:rPr>
              <w:t xml:space="preserve">Structured Streaming</w:t>
            </w:r>
            <w:r>
              <w:t xml:space="preserve"> </w:t>
            </w:r>
            <w:r>
              <w:t xml:space="preserve">es su modo en flujo;</w:t>
            </w:r>
            <w:r>
              <w:t xml:space="preserve"> </w:t>
            </w:r>
            <w:r>
              <w:rPr>
                <w:i/>
                <w:iCs/>
              </w:rPr>
              <w:t xml:space="preserve">Managed Service for Apache Spark</w:t>
            </w:r>
            <w:r>
              <w:t xml:space="preserve"> </w:t>
            </w:r>
            <w:r>
              <w:t xml:space="preserve">(antes Dataproc Serverless) lo corre en modo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serverless</w:t>
            </w:r>
            <w:r>
              <w:t xml:space="preserve">: se paga solo mientras el trabajo corre, sin servidores encendidos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Data warehouse de Google: se consulta con SQL y cobra por los datos que lee cada consulta.</w:t>
            </w:r>
            <w:r>
              <w:t xml:space="preserve"> </w:t>
            </w:r>
            <w:r>
              <w:rPr>
                <w:b/>
                <w:bCs/>
              </w:rPr>
              <w:t xml:space="preserve">BigQuery ML</w:t>
            </w:r>
            <w:r>
              <w:t xml:space="preserve"> </w:t>
            </w:r>
            <w:r>
              <w:t xml:space="preserve">entrena modelos de</w:t>
            </w:r>
            <w:r>
              <w:t xml:space="preserve"> </w:t>
            </w:r>
            <w:r>
              <w:rPr>
                <w:i/>
                <w:iCs/>
              </w:rPr>
              <w:t xml:space="preserve">machine learning</w:t>
            </w:r>
            <w:r>
              <w:t xml:space="preserve"> </w:t>
            </w:r>
            <w:r>
              <w:t xml:space="preserve">(aprendizaje automático) con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Google Cloud Storage</w:t>
            </w:r>
            <w:r>
              <w:t xml:space="preserve">, el almacén de archivos de Google; es el data lake. Los archivos viven en contenedores llamados</w:t>
            </w:r>
            <w:r>
              <w:t xml:space="preserve"> </w:t>
            </w:r>
            <w:r>
              <w:rPr>
                <w:i/>
                <w:iCs/>
              </w:rPr>
              <w:t xml:space="preserve">buckets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raw, silver, gold</w:t>
            </w:r>
          </w:p>
        </w:tc>
        <w:tc>
          <w:tcPr/>
          <w:p>
            <w:pPr>
              <w:pStyle w:val="Compact"/>
            </w:pPr>
            <w:r>
              <w:t xml:space="preserve">Capas del lake: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(también llamada</w:t>
            </w:r>
            <w:r>
              <w:t xml:space="preserve"> </w:t>
            </w:r>
            <w:r>
              <w:rPr>
                <w:i/>
                <w:iCs/>
              </w:rPr>
              <w:t xml:space="preserve">bronze</w:t>
            </w:r>
            <w:r>
              <w:t xml:space="preserve">) guarda el dato tal como llegó;</w:t>
            </w:r>
            <w:r>
              <w:t xml:space="preserve"> </w:t>
            </w:r>
            <w:r>
              <w:rPr>
                <w:b/>
                <w:bCs/>
              </w:rPr>
              <w:t xml:space="preserve">silver</w:t>
            </w:r>
            <w:r>
              <w:t xml:space="preserve">, el dato limpio y tipado;</w:t>
            </w:r>
            <w:r>
              <w:t xml:space="preserve"> </w:t>
            </w:r>
            <w:r>
              <w:rPr>
                <w:b/>
                <w:bCs/>
              </w:rPr>
              <w:t xml:space="preserve">gold</w:t>
            </w:r>
            <w:r>
              <w:t xml:space="preserve">, las tablas listas para el análisis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Parquet</w:t>
            </w:r>
          </w:p>
        </w:tc>
        <w:tc>
          <w:tcPr/>
          <w:p>
            <w:pPr>
              <w:pStyle w:val="Compact"/>
            </w:pPr>
            <w:r>
              <w:t xml:space="preserve">Formato de archivo abierto que guarda los datos por columnas y comprimidos: ocupa menos y se lee más rápido que un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curated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rt</w:t>
            </w:r>
          </w:p>
        </w:tc>
        <w:tc>
          <w:tcPr/>
          <w:p>
            <w:pPr>
              <w:pStyle w:val="Compact"/>
            </w:pPr>
            <w:r>
              <w:t xml:space="preserve">Datasets (grupos de tablas) de BigQuery.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tiene la historia limpia, hasta ayer;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real time</w:t>
            </w:r>
            <w:r>
              <w:t xml:space="preserve">, tiempo real) tiene lo que produjo el streaming hoy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Base de datos de Google que responde en milisegundos a millones de consultas pequeñas; ideal para la serie de tiempo de cada medidor (sus lecturas ordenadas por 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lumina_olap</w:t>
            </w:r>
          </w:p>
        </w:tc>
        <w:tc>
          <w:tcPr/>
          <w:p>
            <w:pPr>
              <w:pStyle w:val="Compact"/>
            </w:pPr>
            <w:r>
              <w:t xml:space="preserve">Consultas guardadas que se ven como tablas.</w:t>
            </w:r>
            <w:r>
              <w:t xml:space="preserve"> </w:t>
            </w:r>
            <w:r>
              <w:rPr>
                <w:b/>
                <w:bCs/>
              </w:rPr>
              <w:t xml:space="preserve">OLAP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Online Analytical Processing</w:t>
            </w:r>
            <w:r>
              <w:t xml:space="preserve">) es el análisis que agrega muchos datos, como el consumo por zona y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REST</w:t>
            </w:r>
          </w:p>
        </w:tc>
        <w:tc>
          <w:tcPr/>
          <w:p>
            <w:pPr>
              <w:pStyle w:val="Compact"/>
            </w:pPr>
            <w:r>
              <w:t xml:space="preserve">Interfaz web: la app pide datos a una dirección (por ejemplo,</w:t>
            </w:r>
            <w:r>
              <w:t xml:space="preserve"> </w:t>
            </w:r>
            <w:r>
              <w:rPr>
                <w:rStyle w:val="VerbatimChar"/>
              </w:rPr>
              <w:t xml:space="preserve">/hogares/123/consumo</w:t>
            </w:r>
            <w:r>
              <w:t xml:space="preserve">) y recibe la respuesta en JSON, un formato de texto estructurado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Servicio de Google que corre la API en contenedores: crea instancias cuando llegan peticiones y las apaga cuando no hay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Plataforma de Google para apps. Se usan dos piezas:</w:t>
            </w:r>
            <w:r>
              <w:t xml:space="preserve"> </w:t>
            </w:r>
            <w:r>
              <w:rPr>
                <w:b/>
                <w:bCs/>
              </w:rPr>
              <w:t xml:space="preserve">Authentication</w:t>
            </w:r>
            <w:r>
              <w:t xml:space="preserve">, el inicio de sesión de cada cliente, para que solo vea su hogar; y</w:t>
            </w:r>
            <w:r>
              <w:t xml:space="preserve"> </w:t>
            </w:r>
            <w:r>
              <w:rPr>
                <w:b/>
                <w:bCs/>
              </w:rPr>
              <w:t xml:space="preserve">Cloud Messaging</w:t>
            </w:r>
            <w:r>
              <w:t xml:space="preserve">, el envío de avisos</w:t>
            </w:r>
            <w:r>
              <w:t xml:space="preserve"> </w:t>
            </w:r>
            <w:r>
              <w:rPr>
                <w:i/>
                <w:iCs/>
              </w:rPr>
              <w:t xml:space="preserve">push</w:t>
            </w:r>
            <w:r>
              <w:t xml:space="preserve"> </w:t>
            </w:r>
            <w:r>
              <w:t xml:space="preserve">(notificaciones al celular)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Looker Studio</w:t>
            </w:r>
          </w:p>
        </w:tc>
        <w:tc>
          <w:tcPr/>
          <w:p>
            <w:pPr>
              <w:pStyle w:val="Compact"/>
            </w:pPr>
            <w:r>
              <w:t xml:space="preserve">Herramienta gratuita de Google para tableros e informes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Respuesta a la demanda</w:t>
            </w:r>
          </w:p>
        </w:tc>
        <w:tc>
          <w:tcPr/>
          <w:p>
            <w:pPr>
              <w:pStyle w:val="Compact"/>
            </w:pPr>
            <w:r>
              <w:t xml:space="preserve">En inglés,</w:t>
            </w:r>
            <w:r>
              <w:t xml:space="preserve"> </w:t>
            </w:r>
            <w:r>
              <w:rPr>
                <w:i/>
                <w:iCs/>
              </w:rPr>
              <w:t xml:space="preserve">demand response</w:t>
            </w:r>
            <w:r>
              <w:t xml:space="preserve"> </w:t>
            </w:r>
            <w:r>
              <w:t xml:space="preserve">(DR): pedir a los clientes que bajen o muevan su consumo ante una señal de precio. El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  <w:r>
              <w:t xml:space="preserve"> </w:t>
            </w:r>
            <w:r>
              <w:t xml:space="preserve">lleva esas señales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Airflow</w:t>
            </w:r>
          </w:p>
        </w:tc>
        <w:tc>
          <w:tcPr/>
          <w:p>
            <w:pPr>
              <w:pStyle w:val="Compact"/>
            </w:pPr>
            <w:r>
              <w:t xml:space="preserve">Orquestador: programa y encadena tareas batch (primero limpiar, luego modelar, luego cargar). Cada flujo es un</w:t>
            </w:r>
            <w:r>
              <w:t xml:space="preserve"> </w:t>
            </w:r>
            <w:r>
              <w:rPr>
                <w:b/>
                <w:bCs/>
              </w:rPr>
              <w:t xml:space="preserve">DAG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Directed Acyclic Graph</w:t>
            </w:r>
            <w:r>
              <w:t xml:space="preserve">: tareas con un orden y sin ciclos).</w:t>
            </w:r>
            <w:r>
              <w:t xml:space="preserve"> </w:t>
            </w:r>
            <w:r>
              <w:rPr>
                <w:b/>
                <w:bCs/>
              </w:rPr>
              <w:t xml:space="preserve">Composer 3</w:t>
            </w:r>
            <w:r>
              <w:t xml:space="preserve"> </w:t>
            </w:r>
            <w:r>
              <w:t xml:space="preserve">es Airflow operado por Google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IAM, Secret Manager,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policy tags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IAM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Identity and Access Management</w:t>
            </w:r>
            <w:r>
              <w:t xml:space="preserve">): quién puede hacer qué.</w:t>
            </w:r>
            <w:r>
              <w:t xml:space="preserve"> </w:t>
            </w:r>
            <w:r>
              <w:rPr>
                <w:b/>
                <w:bCs/>
              </w:rPr>
              <w:t xml:space="preserve">Secret Manager</w:t>
            </w:r>
            <w:r>
              <w:t xml:space="preserve">: guarda contraseñas y claves.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Policy tags</w:t>
            </w:r>
            <w:r>
              <w:t xml:space="preserve">: etiquetas de BigQuery que restringen quién ve una columna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Monitoring y Logging</w:t>
            </w:r>
          </w:p>
        </w:tc>
        <w:tc>
          <w:tcPr/>
          <w:p>
            <w:pPr>
              <w:pStyle w:val="Compact"/>
            </w:pPr>
            <w:r>
              <w:t xml:space="preserve">Métricas, alarmas y registros de todo lo que corre</w:t>
            </w:r>
          </w:p>
        </w:tc>
      </w:tr>
    </w:tbl>
    <w:bookmarkStart w:id="27" w:name="X4443dd0ec4c01ffed4c05da6fb54d7eae3b635e"/>
    <w:p>
      <w:pPr>
        <w:pStyle w:val="Heading2"/>
      </w:pPr>
      <w:r>
        <w:t xml:space="preserve">2.1 Patrón Lambda: cómo se combinan batch y streaming</w:t>
      </w:r>
    </w:p>
    <w:p>
      <w:pPr>
        <w:pStyle w:val="FirstParagraph"/>
      </w:pPr>
      <w:r>
        <w:t xml:space="preserve">Hay dos formas conocidas de combinar batch y streaming. Esta arquitectura sigue el patrón</w:t>
      </w:r>
      <w:r>
        <w:t xml:space="preserve"> </w:t>
      </w:r>
      <w:r>
        <w:rPr>
          <w:b/>
          <w:bCs/>
        </w:rPr>
        <w:t xml:space="preserve">Lambda</w:t>
      </w:r>
      <w:r>
        <w:t xml:space="preserve">, que tiene tres capas:</w:t>
      </w:r>
    </w:p>
    <w:p>
      <w:pPr>
        <w:pStyle w:val="Compact"/>
        <w:numPr>
          <w:ilvl w:val="0"/>
          <w:numId w:val="100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capa batch</w:t>
      </w:r>
      <w:r>
        <w:t xml:space="preserve"> </w:t>
      </w:r>
      <w:r>
        <w:t xml:space="preserve">que guarda la verdad histórica y aprende qué es normal para cada hogar;</w:t>
      </w:r>
    </w:p>
    <w:p>
      <w:pPr>
        <w:pStyle w:val="Compact"/>
        <w:numPr>
          <w:ilvl w:val="0"/>
          <w:numId w:val="100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capa de velocidad</w:t>
      </w:r>
      <w:r>
        <w:t xml:space="preserve"> </w:t>
      </w:r>
      <w:r>
        <w:t xml:space="preserve">(el streaming) que evalúa cada lectura nueva en segundos;</w:t>
      </w:r>
    </w:p>
    <w:p>
      <w:pPr>
        <w:pStyle w:val="Compact"/>
        <w:numPr>
          <w:ilvl w:val="0"/>
          <w:numId w:val="100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capa de servicio</w:t>
      </w:r>
      <w:r>
        <w:t xml:space="preserve"> </w:t>
      </w:r>
      <w:r>
        <w:t xml:space="preserve">que une las dos.</w:t>
      </w:r>
    </w:p>
    <w:p>
      <w:pPr>
        <w:pStyle w:val="FirstParagraph"/>
      </w:pPr>
      <w:r>
        <w:t xml:space="preserve">Se descartó el patrón</w:t>
      </w:r>
      <w:r>
        <w:t xml:space="preserve"> </w:t>
      </w:r>
      <w:r>
        <w:rPr>
          <w:b/>
          <w:bCs/>
        </w:rPr>
        <w:t xml:space="preserve">Kappa</w:t>
      </w:r>
      <w:r>
        <w:t xml:space="preserve">, que usa solo streaming y, para recalcular la historia, vuelve a leer todos los eventos guardados en Kafka. Los perfiles por hogar, el pronóstico D+1 y los informes necesitan recalcular dos años de historia, y eso es más barato y simple en batch. Para no duplicar lógica, ambas capas usan el mismo motor (Spark) y una sola puerta de entrada (Kafka).</w:t>
      </w:r>
    </w:p>
    <w:p>
      <w:pPr>
        <w:pStyle w:val="CaptionedFigure"/>
      </w:pPr>
      <w:r>
        <w:drawing>
          <wp:inline>
            <wp:extent cx="5334000" cy="1078437"/>
            <wp:effectExtent b="0" l="0" r="0" t="0"/>
            <wp:docPr descr="Arquitectura Lambda y puntos de sincronización" title="" id="25" name="Picture"/>
            <a:graphic>
              <a:graphicData uri="http://schemas.openxmlformats.org/drawingml/2006/picture">
                <pic:pic>
                  <pic:nvPicPr>
                    <pic:cNvPr descr="../diagrama_lambd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8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Lambda y puntos de sincronización</w:t>
      </w:r>
    </w:p>
    <w:p>
      <w:pPr>
        <w:pStyle w:val="BodyText"/>
      </w:pPr>
      <w:r>
        <w:rPr>
          <w:b/>
          <w:bCs/>
        </w:rPr>
        <w:t xml:space="preserve">Sentido de los flujos: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 datos van del streaming al batch.</w:t>
      </w:r>
      <w:r>
        <w:t xml:space="preserve"> </w:t>
      </w:r>
      <w:r>
        <w:t xml:space="preserve">Cada lectura en vivo se copia a la capa raw del lake, y el batch de la noche la vuelve definitiva.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 batch al streaming solo viajan reglas: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perfiles</w:t>
      </w:r>
      <w:r>
        <w:t xml:space="preserve">: el consumo típico de cada hogar según la hora y el tipo de día;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umbrales</w:t>
      </w:r>
      <w:r>
        <w:t xml:space="preserve">: el valor a partir del cual una lectura se considera anómala.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batch no escribe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</w:t>
      </w:r>
      <w:r>
        <w:rPr>
          <w:b/>
          <w:bCs/>
        </w:rPr>
        <w:t xml:space="preserve">.</w:t>
      </w:r>
      <w:r>
        <w:t xml:space="preserve"> </w:t>
      </w:r>
      <w:r>
        <w:t xml:space="preserve">Que mande el batch es una regla de las vistas.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Sincronización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lectura en vivo pasa a la historia</w:t>
            </w:r>
          </w:p>
        </w:tc>
        <w:tc>
          <w:tcPr/>
          <w:p>
            <w:pPr>
              <w:pStyle w:val="Compact"/>
            </w:pPr>
            <w:r>
              <w:t xml:space="preserve">El programa de streaming guarda cada lectura en raw, además de evaluarla; el batch nocturno la consolida 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 aprendido llega al streaming</w:t>
            </w:r>
          </w:p>
        </w:tc>
        <w:tc>
          <w:tcPr/>
          <w:p>
            <w:pPr>
              <w:pStyle w:val="Compact"/>
            </w:pPr>
            <w:r>
              <w:t xml:space="preserve">Las tablas</w:t>
            </w:r>
            <w:r>
              <w:t xml:space="preserve"> </w:t>
            </w:r>
            <w:r>
              <w:rPr>
                <w:rStyle w:val="VerbatimChar"/>
              </w:rPr>
              <w:t xml:space="preserve">perfil_hogar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umbral_zona</w:t>
            </w:r>
            <w:r>
              <w:t xml:space="preserve">, que calcula el batch, son los umbrales del streaming y se recargan cada día. Ejemplo: si un hogar consume en promedio 0.3 kWh a las 19 h, una lectura de 2.6 kWh es una alerta; para una familia que consume 0.8 kWh a esa hora,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 sola vista para el consumo</w:t>
            </w:r>
          </w:p>
        </w:tc>
        <w:tc>
          <w:tcPr/>
          <w:p>
            <w:pPr>
              <w:pStyle w:val="Compact"/>
            </w:pPr>
            <w:r>
              <w:t xml:space="preserve">Las 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unen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(hasta ayer) con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(hoy)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dato provisional se vuelve definitivo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solo se toma lo posterior al último batch. Si hay diferencias, manda el batch, que incorpora las lecturas atrasadas</w:t>
            </w:r>
          </w:p>
        </w:tc>
      </w:tr>
    </w:tbl>
    <w:bookmarkEnd w:id="27"/>
    <w:bookmarkStart w:id="28" w:name="X8f9251a81d749753af419a6c9c278c55a66fbdd"/>
    <w:p>
      <w:pPr>
        <w:pStyle w:val="Heading2"/>
      </w:pPr>
      <w:r>
        <w:t xml:space="preserve">2.2 Producción frente al prototipo del taller</w:t>
      </w:r>
    </w:p>
    <w:p>
      <w:pPr>
        <w:pStyle w:val="FirstParagraph"/>
      </w:pPr>
      <w:r>
        <w:t xml:space="preserve">El prototipo usa los mismos motores y formatos, con menos capacidad, para mantenerse dentro de US$300. Los servicios de producción cobran por hora aunque nadie los use y no se pueden pausar: uno olvidado encendido consumiría el presupuesto en semanas. En cambio, una VM (máquina virtual) con Kafka, Spark y Airflow cuesta ≈ US$0.13 por hora y se destruye al terminar cada demostración. El código no cambia al pasar a producción: el Kafka gestionado habla el mismo protocolo y Composer ejecuta los mismos DAGs.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Costo mínimo en producción</w:t>
            </w:r>
          </w:p>
        </w:tc>
        <w:tc>
          <w:tcPr/>
          <w:p>
            <w:pPr>
              <w:pStyle w:val="Compact"/>
            </w:pPr>
            <w:r>
              <w:t xml:space="preserve">Prototipo (implementado o planificado)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 en 3 zonas (centros de datos independientes de una región)</w:t>
            </w:r>
          </w:p>
        </w:tc>
        <w:tc>
          <w:tcPr/>
          <w:p>
            <w:pPr>
              <w:pStyle w:val="Compact"/>
            </w:pPr>
            <w:r>
              <w:t xml:space="preserve">≈ US$250/mes encendido</w:t>
            </w:r>
          </w:p>
        </w:tc>
        <w:tc>
          <w:tcPr/>
          <w:p>
            <w:pPr>
              <w:pStyle w:val="Compact"/>
            </w:pPr>
            <w:r>
              <w:t xml:space="preserve">Kafka en una VM que se enciende por sesión, en modo</w:t>
            </w:r>
            <w:r>
              <w:t xml:space="preserve"> </w:t>
            </w:r>
            <w:r>
              <w:rPr>
                <w:b/>
                <w:bCs/>
              </w:rPr>
              <w:t xml:space="preserve">KRaft</w:t>
            </w:r>
            <w:r>
              <w:t xml:space="preserve"> </w:t>
            </w:r>
            <w:r>
              <w:t xml:space="preserve">(sin ZooKeeper, el servicio de coordinación que Kafka requería antes)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Clúster Spark 24/7</w:t>
            </w:r>
          </w:p>
        </w:tc>
        <w:tc>
          <w:tcPr/>
          <w:p>
            <w:pPr>
              <w:pStyle w:val="Compact"/>
            </w:pPr>
            <w:r>
              <w:t xml:space="preserve">Según tamaño</w:t>
            </w:r>
          </w:p>
        </w:tc>
        <w:tc>
          <w:tcPr/>
          <w:p>
            <w:pPr>
              <w:pStyle w:val="Compact"/>
            </w:pPr>
            <w:r>
              <w:t xml:space="preserve">Spark Structured Streaming en la misma VM,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 diario</w:t>
            </w:r>
          </w:p>
        </w:tc>
        <w:tc>
          <w:tcPr/>
          <w:p>
            <w:pPr>
              <w:pStyle w:val="Compact"/>
            </w:pPr>
            <w:r>
              <w:t xml:space="preserve">Solo mientras corre</w:t>
            </w:r>
          </w:p>
        </w:tc>
        <w:tc>
          <w:tcPr/>
          <w:p>
            <w:pPr>
              <w:pStyle w:val="Compact"/>
            </w:pPr>
            <w:r>
              <w:t xml:space="preserve">Spark serverless,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  <w:r>
              <w:t xml:space="preserve"> </w:t>
            </w:r>
            <w:r>
              <w:t xml:space="preserve">(capas silver y gold)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≈ US$250/mes; tarda ~25 min en crearse</w:t>
            </w:r>
          </w:p>
        </w:tc>
        <w:tc>
          <w:tcPr/>
          <w:p>
            <w:pPr>
              <w:pStyle w:val="Compact"/>
            </w:pPr>
            <w:r>
              <w:t xml:space="preserve">Airflow en la VM, con los mismos DAGs,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de la app</w:t>
            </w:r>
          </w:p>
        </w:tc>
        <w:tc>
          <w:tcPr/>
          <w:p>
            <w:pPr>
              <w:pStyle w:val="Compact"/>
            </w:pPr>
            <w:r>
              <w:t xml:space="preserve">Bigtable + Cloud Run + Firebase</w:t>
            </w:r>
          </w:p>
        </w:tc>
        <w:tc>
          <w:tcPr/>
          <w:p>
            <w:pPr>
              <w:pStyle w:val="Compact"/>
            </w:pPr>
            <w:r>
              <w:t xml:space="preserve">≈ US$475/mes por nodo de Bigtable</w:t>
            </w:r>
          </w:p>
        </w:tc>
        <w:tc>
          <w:tcPr/>
          <w:p>
            <w:pPr>
              <w:pStyle w:val="Compact"/>
            </w:pPr>
            <w:r>
              <w:t xml:space="preserve">BigQuery + Cloud Run (con 5,561 hogares, BigQuery responde en 1–2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</w:t>
            </w:r>
          </w:p>
        </w:tc>
        <w:tc>
          <w:tcPr/>
          <w:p>
            <w:pPr>
              <w:pStyle w:val="Compact"/>
            </w:pPr>
            <w:r>
              <w:t xml:space="preserve">GCS</w:t>
            </w:r>
            <w:r>
              <w:t xml:space="preserve"> </w:t>
            </w:r>
            <w:r>
              <w:rPr>
                <w:i/>
                <w:iCs/>
              </w:rPr>
              <w:t xml:space="preserve">dual-region</w:t>
            </w:r>
            <w:r>
              <w:t xml:space="preserve"> </w:t>
            </w:r>
            <w:r>
              <w:t xml:space="preserve">(cada archivo se guarda en dos regiones)</w:t>
            </w:r>
          </w:p>
        </w:tc>
        <w:tc>
          <w:tcPr/>
          <w:p>
            <w:pPr>
              <w:pStyle w:val="Compact"/>
            </w:pPr>
            <w:r>
              <w:t xml:space="preserve">Por GB guardado</w:t>
            </w:r>
          </w:p>
        </w:tc>
        <w:tc>
          <w:tcPr/>
          <w:p>
            <w:pPr>
              <w:pStyle w:val="Compact"/>
            </w:pPr>
            <w:r>
              <w:t xml:space="preserve">GCS en una región,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</w:tbl>
    <w:bookmarkEnd w:id="28"/>
    <w:bookmarkEnd w:id="29"/>
    <w:bookmarkStart w:id="33" w:name="integración-multifuente"/>
    <w:p>
      <w:pPr>
        <w:pStyle w:val="Heading1"/>
      </w:pPr>
      <w:r>
        <w:t xml:space="preserve">3. Integración multifuente</w:t>
      </w:r>
    </w:p>
    <w:bookmarkStart w:id="30" w:name="fuentes-y-mecanismo-de-captura"/>
    <w:p>
      <w:pPr>
        <w:pStyle w:val="Heading2"/>
      </w:pPr>
      <w:r>
        <w:t xml:space="preserve">3.1 Fuentes y mecanismo de captura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llave de cruce</w:t>
      </w:r>
      <w:r>
        <w:t xml:space="preserve"> </w:t>
      </w:r>
      <w:r>
        <w:t xml:space="preserve">es la columna con la que se unen las fuentes:</w:t>
      </w:r>
      <w:r>
        <w:t xml:space="preserve"> </w:t>
      </w:r>
      <w:r>
        <w:rPr>
          <w:rStyle w:val="VerbatimChar"/>
        </w:rPr>
        <w:t xml:space="preserve">lclid</w:t>
      </w:r>
      <w:r>
        <w:t xml:space="preserve"> </w:t>
      </w:r>
      <w:r>
        <w:t xml:space="preserve">es el identificador del medidor y</w:t>
      </w:r>
      <w:r>
        <w:t xml:space="preserve"> </w:t>
      </w:r>
      <w:r>
        <w:rPr>
          <w:rStyle w:val="VerbatimChar"/>
        </w:rPr>
        <w:t xml:space="preserve">ts_utc</w:t>
      </w:r>
      <w:r>
        <w:t xml:space="preserve">, la fecha y hora de la lectura.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Llave de cruce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 (</w:t>
            </w:r>
            <w:r>
              <w:rPr>
                <w:rStyle w:val="VerbatimChar"/>
              </w:rPr>
              <w:t xml:space="preserve">halfhourly_dataset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IoT (</w:t>
            </w:r>
            <w:r>
              <w:rPr>
                <w:i/>
                <w:iCs/>
              </w:rPr>
              <w:t xml:space="preserve">Internet of Things</w:t>
            </w:r>
            <w:r>
              <w:t xml:space="preserve">: dispositivos que envían datos solos)</w:t>
            </w:r>
          </w:p>
        </w:tc>
        <w:tc>
          <w:tcPr/>
          <w:p>
            <w:pPr>
              <w:pStyle w:val="Compact"/>
            </w:pPr>
            <w:r>
              <w:t xml:space="preserve">30 min (→ 1 min)</w:t>
            </w:r>
          </w:p>
        </w:tc>
        <w:tc>
          <w:tcPr/>
          <w:p>
            <w:pPr>
              <w:pStyle w:val="Compact"/>
            </w:pPr>
            <w:r>
              <w:t xml:space="preserve">Streaming (Kafka)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Hogares y segmento Acorn</w:t>
            </w:r>
          </w:p>
        </w:tc>
        <w:tc>
          <w:tcPr/>
          <w:p>
            <w:pPr>
              <w:pStyle w:val="Compact"/>
            </w:pPr>
            <w:r>
              <w:t xml:space="preserve">Dato maestro</w:t>
            </w:r>
          </w:p>
        </w:tc>
        <w:tc>
          <w:tcPr/>
          <w:p>
            <w:pPr>
              <w:pStyle w:val="Compact"/>
            </w:pPr>
            <w:r>
              <w:t xml:space="preserve">Casi 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demográfico Acorn</w:t>
            </w:r>
          </w:p>
        </w:tc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DarkSky (horario y diario)</w:t>
            </w:r>
          </w:p>
        </w:tc>
        <w:tc>
          <w:tcPr/>
          <w:p>
            <w:pPr>
              <w:pStyle w:val="Compact"/>
            </w:pPr>
            <w:r>
              <w:t xml:space="preserve">Externa</w:t>
            </w:r>
          </w:p>
        </w:tc>
        <w:tc>
          <w:tcPr/>
          <w:p>
            <w:pPr>
              <w:pStyle w:val="Compact"/>
            </w:pPr>
            <w:r>
              <w:t xml:space="preserve">Horaria</w:t>
            </w:r>
          </w:p>
        </w:tc>
        <w:tc>
          <w:tcPr/>
          <w:p>
            <w:pPr>
              <w:pStyle w:val="Compact"/>
            </w:pPr>
            <w:r>
              <w:t xml:space="preserve">Batch (en producción, una API de pronóstico del clima)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NOAA GSOD (aeropuerto de Heathrow)</w:t>
            </w:r>
          </w:p>
        </w:tc>
        <w:tc>
          <w:tcPr/>
          <w:p>
            <w:pPr>
              <w:pStyle w:val="Compact"/>
            </w:pPr>
            <w:r>
              <w:t xml:space="preserve">Warehouse público</w:t>
            </w:r>
          </w:p>
        </w:tc>
        <w:tc>
          <w:tcPr/>
          <w:p>
            <w:pPr>
              <w:pStyle w:val="Compact"/>
            </w:pPr>
            <w:r>
              <w:t xml:space="preserve">Diaria</w:t>
            </w:r>
          </w:p>
        </w:tc>
        <w:tc>
          <w:tcPr/>
          <w:p>
            <w:pPr>
              <w:pStyle w:val="Compact"/>
            </w:pPr>
            <w:r>
              <w:t xml:space="preserve">Consulta directa en BigQuery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Feriados del Reino Unido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nacional y renovables (National Grid ESO)</w:t>
            </w:r>
          </w:p>
        </w:tc>
        <w:tc>
          <w:tcPr/>
          <w:p>
            <w:pPr>
              <w:pStyle w:val="Compact"/>
            </w:pPr>
            <w:r>
              <w:t xml:space="preserve">Externa, red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Streaming /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de tarifa dinámica (dToU 2013)</w:t>
            </w:r>
          </w:p>
        </w:tc>
        <w:tc>
          <w:tcPr/>
          <w:p>
            <w:pPr>
              <w:pStyle w:val="Compact"/>
            </w:pPr>
            <w:r>
              <w:t xml:space="preserve">Externa, precio</w:t>
            </w:r>
          </w:p>
        </w:tc>
        <w:tc>
          <w:tcPr/>
          <w:p>
            <w:pPr>
              <w:pStyle w:val="Compact"/>
            </w:pPr>
            <w:r>
              <w:t xml:space="preserve">Eventos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</w:tbl>
    <w:p>
      <w:pPr>
        <w:pStyle w:val="BodyText"/>
      </w:pPr>
      <w:r>
        <w:t xml:space="preserve">Las fuentes de la tabla: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Datos maestros:</w:t>
      </w:r>
      <w:r>
        <w:t xml:space="preserve"> </w:t>
      </w:r>
      <w:r>
        <w:t xml:space="preserve">catálogos que describen a las entidades y cambian poco. Aquí son el hogar, con su tarifa, segmento, zona y transformador. En producción vendrían del sistema comercial de Lumina.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Acorn:</w:t>
      </w:r>
      <w:r>
        <w:t xml:space="preserve"> </w:t>
      </w:r>
      <w:r>
        <w:t xml:space="preserve">clasificación socioeconómica de hogares del Reino Unido, elaborada por la empresa CACI; agrupa los hogares por nivel de ingresos y estilo de vida.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DarkSky:</w:t>
      </w:r>
      <w:r>
        <w:t xml:space="preserve"> </w:t>
      </w:r>
      <w:r>
        <w:t xml:space="preserve">servicio de clima cuyos datos vienen incluidos en el dataset del caso.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NOAA GSOD:</w:t>
      </w:r>
      <w:r>
        <w:t xml:space="preserve"> </w:t>
      </w:r>
      <w:r>
        <w:t xml:space="preserve">resumen diario del clima (</w:t>
      </w:r>
      <w:r>
        <w:rPr>
          <w:i/>
          <w:iCs/>
        </w:rPr>
        <w:t xml:space="preserve">Global Surface Summary of the Day</w:t>
      </w:r>
      <w:r>
        <w:t xml:space="preserve">) de NOAA, la agencia climática de EE. UU., publicado gratis en BigQuery.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National Grid ESO:</w:t>
      </w:r>
      <w:r>
        <w:t xml:space="preserve"> </w:t>
      </w:r>
      <w:r>
        <w:t xml:space="preserve">el operador del sistema eléctrico británico.</w:t>
      </w:r>
    </w:p>
    <w:bookmarkEnd w:id="30"/>
    <w:bookmarkStart w:id="31" w:name="cómo-se-cruzan-los-datos"/>
    <w:p>
      <w:pPr>
        <w:pStyle w:val="Heading2"/>
      </w:pPr>
      <w:r>
        <w:t xml:space="preserve">3.2 Cómo se cruzan los datos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Tiempo común en UTC.</w:t>
      </w:r>
      <w:r>
        <w:t xml:space="preserve"> </w:t>
      </w:r>
      <w:r>
        <w:t xml:space="preserve">UTC es el Tiempo Universal Coordinado, que no cambia con el horario de verano.</w:t>
      </w:r>
    </w:p>
    <w:p>
      <w:pPr>
        <w:pStyle w:val="Compact"/>
        <w:numPr>
          <w:ilvl w:val="1"/>
          <w:numId w:val="1009"/>
        </w:numPr>
      </w:pPr>
      <w:r>
        <w:t xml:space="preserve">Las lecturas ya vienen en UTC, con 48 por día incluso en los días de cambio de hora.</w:t>
      </w:r>
    </w:p>
    <w:p>
      <w:pPr>
        <w:pStyle w:val="Compact"/>
        <w:numPr>
          <w:ilvl w:val="1"/>
          <w:numId w:val="1009"/>
        </w:numPr>
      </w:pPr>
      <w:r>
        <w:t xml:space="preserve">La demanda nacional viene en</w:t>
      </w:r>
      <w:r>
        <w:t xml:space="preserve"> </w:t>
      </w:r>
      <w:r>
        <w:rPr>
          <w:i/>
          <w:iCs/>
        </w:rPr>
        <w:t xml:space="preserve">settlement periods</w:t>
      </w:r>
      <w:r>
        <w:t xml:space="preserve">: las medias horas del mercado eléctrico británico, numeradas en hora local de Londres. Un día de cambio de hora tiene 46 o 50. Se convierten con</w:t>
      </w:r>
      <w:r>
        <w:t xml:space="preserve"> </w:t>
      </w:r>
      <w:r>
        <w:rPr>
          <w:rStyle w:val="VerbatimChar"/>
        </w:rPr>
        <w:t xml:space="preserve">ts_utc = medianoche local en UTC + (periodo − 1) × 30 min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La hora punta y los perfiles se calculan en hora local.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Modelo estrella.</w:t>
      </w:r>
      <w:r>
        <w:t xml:space="preserve"> </w:t>
      </w:r>
      <w:r>
        <w:t xml:space="preserve">Es la forma estándar de organizar un warehouse: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tablas de hechos</w:t>
      </w:r>
      <w:r>
        <w:t xml:space="preserve"> </w:t>
      </w:r>
      <w:r>
        <w:t xml:space="preserve">con las mediciones: consumo cada 30 min y diario, carga por transformador y zona, demanda nacional y clima;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tablas de dimensiones</w:t>
      </w:r>
      <w:r>
        <w:t xml:space="preserve"> </w:t>
      </w:r>
      <w:r>
        <w:t xml:space="preserve">que las describen:</w:t>
      </w:r>
      <w:r>
        <w:t xml:space="preserve"> </w:t>
      </w:r>
      <w:r>
        <w:rPr>
          <w:rStyle w:val="VerbatimChar"/>
        </w:rPr>
        <w:t xml:space="preserve">dim_hogar</w:t>
      </w:r>
      <w:r>
        <w:t xml:space="preserve"> </w:t>
      </w:r>
      <w:r>
        <w:t xml:space="preserve">(tarifa, Acorn, zona y transformador),</w:t>
      </w:r>
      <w:r>
        <w:t xml:space="preserve"> </w:t>
      </w:r>
      <w:r>
        <w:rPr>
          <w:rStyle w:val="VerbatimChar"/>
        </w:rPr>
        <w:t xml:space="preserve">dim_fecha</w:t>
      </w:r>
      <w:r>
        <w:t xml:space="preserve"> </w:t>
      </w:r>
      <w:r>
        <w:t xml:space="preserve">(feriado, tipo de día, estación) y</w:t>
      </w:r>
      <w:r>
        <w:t xml:space="preserve"> </w:t>
      </w:r>
      <w:r>
        <w:rPr>
          <w:rStyle w:val="VerbatimChar"/>
        </w:rPr>
        <w:t xml:space="preserve">dim_acorn</w:t>
      </w:r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El detalle está en</w:t>
      </w:r>
      <w:r>
        <w:t xml:space="preserve"> </w:t>
      </w:r>
      <w:r>
        <w:rPr>
          <w:rStyle w:val="VerbatimChar"/>
        </w:rPr>
        <w:t xml:space="preserve">docs/02_modelo_datos.md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Geografía sintética declarada.</w:t>
      </w:r>
      <w:r>
        <w:t xml:space="preserve"> </w:t>
      </w:r>
      <w:r>
        <w:t xml:space="preserve">El dataset no trae ubicación, así que se asignan 8 zonas de concesión y 112 transformadores a partir de un</w:t>
      </w:r>
      <w:r>
        <w:t xml:space="preserve"> </w:t>
      </w:r>
      <w:r>
        <w:rPr>
          <w:i/>
          <w:iCs/>
        </w:rPr>
        <w:t xml:space="preserve">hash</w:t>
      </w:r>
      <w:r>
        <w:t xml:space="preserve"> </w:t>
      </w:r>
      <w:r>
        <w:t xml:space="preserve">del identificador del medidor: una función que siempre da la misma zona para el mismo medidor.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Calidad desde el origen.</w:t>
      </w:r>
      <w:r>
        <w:t xml:space="preserve"> </w:t>
      </w:r>
      <w:r>
        <w:t xml:space="preserve">En la capa silver se marcan las lecturas vacías (</w:t>
      </w:r>
      <w:r>
        <w:rPr>
          <w:rStyle w:val="VerbatimChar"/>
        </w:rPr>
        <w:t xml:space="preserve">Null</w:t>
      </w:r>
      <w:r>
        <w:t xml:space="preserve">), las que no caen en una media hora exacta y las duplicadas. La tabla</w:t>
      </w:r>
      <w:r>
        <w:t xml:space="preserve"> </w:t>
      </w:r>
      <w:r>
        <w:rPr>
          <w:rStyle w:val="VerbatimChar"/>
        </w:rPr>
        <w:t xml:space="preserve">dq_medidor</w:t>
      </w:r>
      <w:r>
        <w:t xml:space="preserve"> </w:t>
      </w:r>
      <w:r>
        <w:t xml:space="preserve">(</w:t>
      </w:r>
      <w:r>
        <w:rPr>
          <w:i/>
          <w:iCs/>
        </w:rPr>
        <w:t xml:space="preserve">data quality</w:t>
      </w:r>
      <w:r>
        <w:t xml:space="preserve">, calidad de datos) diagnostica a cada medidor.</w:t>
      </w:r>
    </w:p>
    <w:bookmarkEnd w:id="31"/>
    <w:bookmarkStart w:id="32" w:name="evidencia-del-prototipo"/>
    <w:p>
      <w:pPr>
        <w:pStyle w:val="Heading2"/>
      </w:pPr>
      <w:r>
        <w:t xml:space="preserve">3.3 Evidencia del prototipo</w:t>
      </w:r>
    </w:p>
    <w:p>
      <w:pPr>
        <w:pStyle w:val="Compact"/>
        <w:numPr>
          <w:ilvl w:val="0"/>
          <w:numId w:val="1011"/>
        </w:numPr>
      </w:pPr>
      <w:r>
        <w:t xml:space="preserve">167,811,461 lecturas en la capa gold. Los 3,510,403 pares medidor-día coinciden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el agregado diario publicado en Kaggle: 35.54 GWh en ambos lados.</w:t>
      </w:r>
    </w:p>
    <w:p>
      <w:pPr>
        <w:pStyle w:val="Compact"/>
        <w:numPr>
          <w:ilvl w:val="0"/>
          <w:numId w:val="1011"/>
        </w:numPr>
      </w:pPr>
      <w:r>
        <w:t xml:space="preserve">Diagnóstico de 5,561 medidores:</w:t>
      </w:r>
    </w:p>
    <w:p>
      <w:pPr>
        <w:pStyle w:val="Compact"/>
        <w:numPr>
          <w:ilvl w:val="1"/>
          <w:numId w:val="1012"/>
        </w:numPr>
      </w:pPr>
      <w:r>
        <w:t xml:space="preserve">5,068 sin problemas;</w:t>
      </w:r>
    </w:p>
    <w:p>
      <w:pPr>
        <w:pStyle w:val="Compact"/>
        <w:numPr>
          <w:ilvl w:val="1"/>
          <w:numId w:val="1012"/>
        </w:numPr>
      </w:pPr>
      <w:r>
        <w:t xml:space="preserve">240 con huecos frecuentes;</w:t>
      </w:r>
    </w:p>
    <w:p>
      <w:pPr>
        <w:pStyle w:val="Compact"/>
        <w:numPr>
          <w:ilvl w:val="1"/>
          <w:numId w:val="1012"/>
        </w:numPr>
      </w:pPr>
      <w:r>
        <w:t xml:space="preserve">232 con más de 24 h seguidas en cero;</w:t>
      </w:r>
    </w:p>
    <w:p>
      <w:pPr>
        <w:pStyle w:val="Compact"/>
        <w:numPr>
          <w:ilvl w:val="1"/>
          <w:numId w:val="1012"/>
        </w:numPr>
      </w:pPr>
      <w:r>
        <w:t xml:space="preserve">21 con menos del 90 % de las lecturas esperadas.</w:t>
      </w:r>
    </w:p>
    <w:bookmarkEnd w:id="32"/>
    <w:bookmarkEnd w:id="33"/>
    <w:bookmarkStart w:id="36" w:name="definición-de-ingesta-y-almacenamiento"/>
    <w:p>
      <w:pPr>
        <w:pStyle w:val="Heading1"/>
      </w:pPr>
      <w:r>
        <w:t xml:space="preserve">4. Definición de ingesta y almacenamiento</w:t>
      </w:r>
    </w:p>
    <w:bookmarkStart w:id="34" w:name="ingesta"/>
    <w:p>
      <w:pPr>
        <w:pStyle w:val="Heading2"/>
      </w:pPr>
      <w:r>
        <w:t xml:space="preserve">4.1 Ingesta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Flujo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Lecturas, demanda de red, eventos de tarifa</w:t>
            </w:r>
          </w:p>
        </w:tc>
        <w:tc>
          <w:tcPr/>
          <w:p>
            <w:pPr>
              <w:pStyle w:val="Compact"/>
            </w:pPr>
            <w:r>
              <w:t xml:space="preserve">Kafka, tópicos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grid.demand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tariff.events</w:t>
            </w:r>
            <w:r>
              <w:t xml:space="preserve">; cada mensaje lleva como clave el medidor o la zona</w:t>
            </w:r>
          </w:p>
        </w:tc>
        <w:tc>
          <w:tcPr/>
          <w:p>
            <w:pPr>
              <w:pStyle w:val="Compact"/>
            </w:pPr>
            <w:r>
              <w:t xml:space="preserve">Kafka mantiene el orden de los mensajes con la misma clave, permite el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(volver a leer eventos pasados) y los retiene 7 días; su API es abierta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raw del lake</w:t>
            </w:r>
          </w:p>
        </w:tc>
        <w:tc>
          <w:tcPr/>
          <w:p>
            <w:pPr>
              <w:pStyle w:val="Compact"/>
            </w:pPr>
            <w:r>
              <w:t xml:space="preserve">Kafka Connect copia los mensajes a GCS cada pocos minutos</w:t>
            </w:r>
          </w:p>
        </w:tc>
        <w:tc>
          <w:tcPr/>
          <w:p>
            <w:pPr>
              <w:pStyle w:val="Compact"/>
            </w:pPr>
            <w:r>
              <w:t xml:space="preserve">Copia que no se modifica, para reprocesar sin depender del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Clima, datos maestros, calendario</w:t>
            </w:r>
          </w:p>
        </w:tc>
        <w:tc>
          <w:tcPr/>
          <w:p>
            <w:pPr>
              <w:pStyle w:val="Compact"/>
            </w:pPr>
            <w:r>
              <w:t xml:space="preserve">Cargas batch programadas por Airflow</w:t>
            </w:r>
          </w:p>
        </w:tc>
        <w:tc>
          <w:tcPr/>
          <w:p>
            <w:pPr>
              <w:pStyle w:val="Compact"/>
            </w:pPr>
            <w:r>
              <w:t xml:space="preserve">Cambian poco; no justifican streaming. Si un cliente cambia de tarifa hoy, basta con saberlo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público</w:t>
            </w:r>
          </w:p>
        </w:tc>
        <w:tc>
          <w:tcPr/>
          <w:p>
            <w:pPr>
              <w:pStyle w:val="Compact"/>
            </w:pPr>
            <w:r>
              <w:t xml:space="preserve">Consulta federada a</w:t>
            </w:r>
            <w:r>
              <w:t xml:space="preserve"> </w:t>
            </w:r>
            <w:r>
              <w:rPr>
                <w:rStyle w:val="VerbatimChar"/>
              </w:rPr>
              <w:t xml:space="preserve">bigquery-public-data.noaa_gsod</w:t>
            </w:r>
            <w:r>
              <w:t xml:space="preserve">: BigQuery lee la tabla pública sin copiarla</w:t>
            </w:r>
          </w:p>
        </w:tc>
        <w:tc>
          <w:tcPr/>
          <w:p>
            <w:pPr>
              <w:pStyle w:val="Compact"/>
            </w:pPr>
            <w:r>
              <w:t xml:space="preserve">Cero ingesta: el dato ya está en el warehouse</w:t>
            </w:r>
          </w:p>
        </w:tc>
      </w:tr>
    </w:tbl>
    <w:bookmarkEnd w:id="34"/>
    <w:bookmarkStart w:id="35" w:name="almacenamiento-según-volumen-y-velocidad"/>
    <w:p>
      <w:pPr>
        <w:pStyle w:val="Heading2"/>
      </w:pPr>
      <w:r>
        <w:t xml:space="preserve">4.2 Almacenamiento según volumen y velocidad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Por qué 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Lakehouse GCS (Parquet)</w:t>
            </w:r>
          </w:p>
        </w:tc>
        <w:tc>
          <w:tcPr/>
          <w:p>
            <w:pPr>
              <w:pStyle w:val="Compact"/>
            </w:pPr>
            <w:r>
              <w:t xml:space="preserve">Todo el histórico, en las capas raw, silver y gold</w:t>
            </w:r>
          </w:p>
        </w:tc>
        <w:tc>
          <w:tcPr/>
          <w:p>
            <w:pPr>
              <w:pStyle w:val="Compact"/>
            </w:pPr>
            <w:r>
              <w:t xml:space="preserve">US$0.02 por GB al mes y formato abierto. En el prototipo, 7.3 GB de CSV quedan en 0.9 GB de Parquet (5.6 bytes por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El modelo estrella.</w:t>
            </w:r>
            <w:r>
              <w:t xml:space="preserve"> </w:t>
            </w:r>
            <w:r>
              <w:rPr>
                <w:rStyle w:val="VerbatimChar"/>
              </w:rPr>
              <w:t xml:space="preserve">fact_consumo_30min</w:t>
            </w:r>
            <w:r>
              <w:t xml:space="preserve"> </w:t>
            </w:r>
            <w:r>
              <w:t xml:space="preserve">está</w:t>
            </w:r>
            <w:r>
              <w:t xml:space="preserve"> </w:t>
            </w:r>
            <w:r>
              <w:rPr>
                <w:b/>
                <w:bCs/>
              </w:rPr>
              <w:t xml:space="preserve">particionada</w:t>
            </w:r>
            <w:r>
              <w:t xml:space="preserve"> </w:t>
            </w:r>
            <w:r>
              <w:t xml:space="preserve">por día (un bloque por fecha, para leer solo los días pedidos) y</w:t>
            </w:r>
            <w:r>
              <w:t xml:space="preserve"> </w:t>
            </w:r>
            <w:r>
              <w:rPr>
                <w:b/>
                <w:bCs/>
              </w:rPr>
              <w:t xml:space="preserve">agrupada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clustering</w:t>
            </w:r>
            <w:r>
              <w:t xml:space="preserve">) por medidor (ordenada por medidor dentro de cada bloque). Incluye una 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: una fila por medidor-día con sus 48 lecturas dentro</w:t>
            </w:r>
          </w:p>
        </w:tc>
        <w:tc>
          <w:tcPr/>
          <w:p>
            <w:pPr>
              <w:pStyle w:val="Compact"/>
            </w:pPr>
            <w:r>
              <w:t xml:space="preserve">SQL sin servidores para OLAP y</w:t>
            </w:r>
            <w:r>
              <w:t xml:space="preserve"> </w:t>
            </w:r>
            <w:r>
              <w:rPr>
                <w:i/>
                <w:iCs/>
              </w:rPr>
              <w:t xml:space="preserve">machine learning</w:t>
            </w:r>
            <w:r>
              <w:t xml:space="preserve">; la tabla anidada lee 48× menos datos en el análisis por segmento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Los últimos 7 días de cada medidor. Cada fila se identifica por medidor y fecha invertida, para que lo más reciente quede primero</w:t>
            </w:r>
          </w:p>
        </w:tc>
        <w:tc>
          <w:tcPr/>
          <w:p>
            <w:pPr>
              <w:pStyle w:val="Compact"/>
            </w:pPr>
            <w:r>
              <w:t xml:space="preserve">Respuestas en milisegundos para millones de clientes. BigQuery no sirve para eso: cada consulta tarda segundos y se cobra por separado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Los eventos de los últimos 7 días</w:t>
            </w:r>
          </w:p>
        </w:tc>
        <w:tc>
          <w:tcPr/>
          <w:p>
            <w:pPr>
              <w:pStyle w:val="Compact"/>
            </w:pPr>
            <w:r>
              <w:t xml:space="preserve">Amortigua picos y caídas; permite reprocesar</w:t>
            </w:r>
          </w:p>
        </w:tc>
      </w:tr>
    </w:tbl>
    <w:bookmarkEnd w:id="35"/>
    <w:bookmarkEnd w:id="36"/>
    <w:bookmarkStart w:id="37" w:name="justificación-del-stack-tecnológico"/>
    <w:p>
      <w:pPr>
        <w:pStyle w:val="Heading1"/>
      </w:pPr>
      <w:r>
        <w:t xml:space="preserve">5. Justificación del stack tecnológico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i/>
          <w:iCs/>
        </w:rPr>
        <w:t xml:space="preserve">stack</w:t>
      </w:r>
      <w:r>
        <w:t xml:space="preserve"> </w:t>
      </w:r>
      <w:r>
        <w:t xml:space="preserve">es el conjunto de tecnologías elegidas. Los criterios fueron tres:</w:t>
      </w:r>
    </w:p>
    <w:p>
      <w:pPr>
        <w:pStyle w:val="Compact"/>
        <w:numPr>
          <w:ilvl w:val="0"/>
          <w:numId w:val="1013"/>
        </w:numPr>
      </w:pPr>
      <w:r>
        <w:t xml:space="preserve">APIs de código abierto, como exige la RFP de Lumina (</w:t>
      </w:r>
      <w:r>
        <w:rPr>
          <w:i/>
          <w:iCs/>
        </w:rPr>
        <w:t xml:space="preserve">Request for Proposal</w:t>
      </w:r>
      <w:r>
        <w:t xml:space="preserve">, la solicitud de propuestas), para no depender de un proveedor.</w:t>
      </w:r>
    </w:p>
    <w:p>
      <w:pPr>
        <w:pStyle w:val="Compact"/>
        <w:numPr>
          <w:ilvl w:val="0"/>
          <w:numId w:val="1013"/>
        </w:numPr>
      </w:pPr>
      <w:r>
        <w:t xml:space="preserve">Servicios gestionados de Google Cloud vistos en clase, cuando quitan trabajo de operación sin un costo excesivo.</w:t>
      </w:r>
    </w:p>
    <w:p>
      <w:pPr>
        <w:pStyle w:val="Compact"/>
        <w:numPr>
          <w:ilvl w:val="0"/>
          <w:numId w:val="1013"/>
        </w:numPr>
      </w:pPr>
      <w:r>
        <w:t xml:space="preserve">Pago por uso para el batch, que corre de forma esporádica.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Elegido</w:t>
            </w:r>
          </w:p>
        </w:tc>
        <w:tc>
          <w:tcPr/>
          <w:p>
            <w:pPr>
              <w:pStyle w:val="Compact"/>
            </w:pPr>
            <w:r>
              <w:t xml:space="preserve">Alternativas evaluadas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Pub/Sub (mensajería propia de Google)</w:t>
            </w:r>
          </w:p>
        </w:tc>
        <w:tc>
          <w:tcPr/>
          <w:p>
            <w:pPr>
              <w:pStyle w:val="Compact"/>
            </w:pPr>
            <w:r>
              <w:t xml:space="preserve">Pub/Sub es más simple, pero propietario. Kafka mantiene el orden por medidor, permite el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y tiene la API abierta que pide la RFP; en su versión gestionada, Lumina no opera los servidores (</w:t>
            </w:r>
            <w:r>
              <w:rPr>
                <w:i/>
                <w:iCs/>
              </w:rPr>
              <w:t xml:space="preserve">brokers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Apache Spark (streaming y batch)</w:t>
            </w:r>
          </w:p>
        </w:tc>
        <w:tc>
          <w:tcPr/>
          <w:p>
            <w:pPr>
              <w:pStyle w:val="Compact"/>
            </w:pPr>
            <w:r>
              <w:t xml:space="preserve">Dataflow, el servicio de Google que ejecuta programas de Apache Beam</w:t>
            </w:r>
          </w:p>
        </w:tc>
        <w:tc>
          <w:tcPr/>
          <w:p>
            <w:pPr>
              <w:pStyle w:val="Compact"/>
            </w:pPr>
            <w:r>
              <w:t xml:space="preserve">Un solo motor y lenguaje para ambos caminos. Spark corre en cualquier nube; Dataflow solo en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</w:t>
            </w:r>
          </w:p>
        </w:tc>
        <w:tc>
          <w:tcPr/>
          <w:p>
            <w:pPr>
              <w:pStyle w:val="Compact"/>
            </w:pPr>
            <w:r>
              <w:t xml:space="preserve">Clúster permanente de Dataproc (Spark en máquinas siempre encendidas)</w:t>
            </w:r>
          </w:p>
        </w:tc>
        <w:tc>
          <w:tcPr/>
          <w:p>
            <w:pPr>
              <w:pStyle w:val="Compact"/>
            </w:pPr>
            <w:r>
              <w:t xml:space="preserve">Se paga solo mientras corre: procesar todo el histórico costó US$0.65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Bigtable, Spanner, Cloud SQL (bases de datos para transacciones, no para análisis)</w:t>
            </w:r>
          </w:p>
        </w:tc>
        <w:tc>
          <w:tcPr/>
          <w:p>
            <w:pPr>
              <w:pStyle w:val="Compact"/>
            </w:pPr>
            <w:r>
              <w:t xml:space="preserve">Es columnar y sin servidores. Tiene particiones,</w:t>
            </w:r>
            <w:r>
              <w:t xml:space="preserve"> </w:t>
            </w:r>
            <w:r>
              <w:rPr>
                <w:i/>
                <w:iCs/>
              </w:rPr>
              <w:t xml:space="preserve">clustering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 </w:t>
            </w:r>
            <w:r>
              <w:t xml:space="preserve">y BigQuery ML, y regala 1 TB de consultas al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por medidor</w:t>
            </w:r>
          </w:p>
        </w:tc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Memorystore (caché en memoria), Cloud SQL, Firestore (la base de datos de Firebase)</w:t>
            </w:r>
          </w:p>
        </w:tc>
        <w:tc>
          <w:tcPr/>
          <w:p>
            <w:pPr>
              <w:pStyle w:val="Compact"/>
            </w:pPr>
            <w:r>
              <w:t xml:space="preserve">Escala agregando nodos y responde en milisegundos. Firestore cobra por cada escritura: 384 M lecturas al día costarían ≈ US$350–700 diarios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Apache Airflow (Composer 3 en producción, VM en el taller)</w:t>
            </w:r>
          </w:p>
        </w:tc>
        <w:tc>
          <w:tcPr/>
          <w:p>
            <w:pPr>
              <w:pStyle w:val="Compact"/>
            </w:pPr>
            <w:r>
              <w:t xml:space="preserve">Cloud Workflows, Cloud Scheduler (orquestadores propios de Google)</w:t>
            </w:r>
          </w:p>
        </w:tc>
        <w:tc>
          <w:tcPr/>
          <w:p>
            <w:pPr>
              <w:pStyle w:val="Compact"/>
            </w:pPr>
            <w:r>
              <w:t xml:space="preserve">Estándar abierto; los mismos DAGs funcionan en la VM y en Composer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Parquet (Iceberg como evolución: agrega versiones y transacciones sobre Parquet)</w:t>
            </w:r>
          </w:p>
        </w:tc>
        <w:tc>
          <w:tcPr/>
          <w:p>
            <w:pPr>
              <w:pStyle w:val="Compact"/>
            </w:pPr>
            <w:r>
              <w:t xml:space="preserve">CSV, Avro (formato por filas)</w:t>
            </w:r>
          </w:p>
        </w:tc>
        <w:tc>
          <w:tcPr/>
          <w:p>
            <w:pPr>
              <w:pStyle w:val="Compact"/>
            </w:pPr>
            <w:r>
              <w:t xml:space="preserve">Columnar y comprimido; lo leen Spark, BigQuery y pandas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+ Firebase + Looker Studio</w:t>
            </w:r>
          </w:p>
        </w:tc>
        <w:tc>
          <w:tcPr/>
          <w:p>
            <w:pPr>
              <w:pStyle w:val="Compact"/>
            </w:pPr>
            <w:r>
              <w:t xml:space="preserve">GKE (Kubernetes gestionado), App Engine, Looker (versión de pago)</w:t>
            </w:r>
          </w:p>
        </w:tc>
        <w:tc>
          <w:tcPr/>
          <w:p>
            <w:pPr>
              <w:pStyle w:val="Compact"/>
            </w:pPr>
            <w:r>
              <w:t xml:space="preserve">Cloud Run escala a cero y crece con la demanda. Firebase da el inicio de sesión y los avisos push sin construirlos. Looker Studio es gratuito</w:t>
            </w:r>
          </w:p>
        </w:tc>
      </w:tr>
    </w:tbl>
    <w:bookmarkEnd w:id="37"/>
    <w:bookmarkStart w:id="41" w:name="escalabilidad-y-performance"/>
    <w:p>
      <w:pPr>
        <w:pStyle w:val="Heading1"/>
      </w:pPr>
      <w:r>
        <w:t xml:space="preserve">6. Escalabilidad y performance</w:t>
      </w:r>
    </w:p>
    <w:bookmarkStart w:id="38" w:name="modelo-de-carga"/>
    <w:p>
      <w:pPr>
        <w:pStyle w:val="Heading2"/>
      </w:pPr>
      <w:r>
        <w:t xml:space="preserve">6.1 Modelo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Base (lectura cada 30 min)</w:t>
            </w:r>
          </w:p>
        </w:tc>
        <w:tc>
          <w:tcPr/>
          <w:p>
            <w:pPr>
              <w:pStyle w:val="Compact"/>
            </w:pPr>
            <w:r>
              <w:t xml:space="preserve">Crecimiento (cada 1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Medidores</w:t>
            </w:r>
          </w:p>
        </w:tc>
        <w:tc>
          <w:tcPr/>
          <w:p>
            <w:pPr>
              <w:pStyle w:val="Compact"/>
            </w:pPr>
            <w:r>
              <w:t xml:space="preserve">8.0 M (89 % de 9 M clientes)</w:t>
            </w:r>
          </w:p>
        </w:tc>
        <w:tc>
          <w:tcPr/>
          <w:p>
            <w:pPr>
              <w:pStyle w:val="Compact"/>
            </w:pPr>
            <w:r>
              <w:t xml:space="preserve">8.0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segundo, en promedio</w:t>
            </w:r>
          </w:p>
        </w:tc>
        <w:tc>
          <w:tcPr/>
          <w:p>
            <w:pPr>
              <w:pStyle w:val="Compact"/>
            </w:pPr>
            <w:r>
              <w:t xml:space="preserve">4.4 k</w:t>
            </w:r>
          </w:p>
        </w:tc>
        <w:tc>
          <w:tcPr/>
          <w:p>
            <w:pPr>
              <w:pStyle w:val="Compact"/>
            </w:pPr>
            <w:r>
              <w:t xml:space="preserve">133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si todos los medidores envían en el mismo minuto</w:t>
            </w:r>
          </w:p>
        </w:tc>
        <w:tc>
          <w:tcPr/>
          <w:p>
            <w:pPr>
              <w:pStyle w:val="Compact"/>
            </w:pPr>
            <w:r>
              <w:t xml:space="preserve">133 k/s (≈ 13 MB/s)</w:t>
            </w:r>
          </w:p>
        </w:tc>
        <w:tc>
          <w:tcPr/>
          <w:p>
            <w:pPr>
              <w:pStyle w:val="Compact"/>
            </w:pPr>
            <w:r>
              <w:t xml:space="preserve">1.3 M/s (≈ 134 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Volumen anual en el lake (raw + silver + gold)</w:t>
            </w:r>
          </w:p>
        </w:tc>
        <w:tc>
          <w:tcPr/>
          <w:p>
            <w:pPr>
              <w:pStyle w:val="Compact"/>
            </w:pPr>
            <w:r>
              <w:t xml:space="preserve">3.7 TB</w:t>
            </w:r>
          </w:p>
        </w:tc>
        <w:tc>
          <w:tcPr/>
          <w:p>
            <w:pPr>
              <w:pStyle w:val="Compact"/>
            </w:pPr>
            <w:r>
              <w:t xml:space="preserve">110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a la API, en promedio (supuesto: 30 M al mes)</w:t>
            </w:r>
          </w:p>
        </w:tc>
        <w:tc>
          <w:tcPr/>
          <w:p>
            <w:pPr>
              <w:pStyle w:val="Compact"/>
            </w:pPr>
            <w:r>
              <w:t xml:space="preserve">≈ 12 por segundo</w:t>
            </w:r>
          </w:p>
        </w:tc>
        <w:tc>
          <w:tcPr/>
          <w:p>
            <w:pPr>
              <w:pStyle w:val="Compact"/>
            </w:pPr>
            <w:r>
              <w:t xml:space="preserve">≈ 12 por segundo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Pico de la API tras un aviso push (supuestos abajo)</w:t>
            </w:r>
          </w:p>
        </w:tc>
        <w:tc>
          <w:tcPr/>
          <w:p>
            <w:pPr>
              <w:pStyle w:val="Compact"/>
            </w:pPr>
            <w:r>
              <w:t xml:space="preserve">≈ 2,700 por segundo</w:t>
            </w:r>
          </w:p>
        </w:tc>
        <w:tc>
          <w:tcPr/>
          <w:p>
            <w:pPr>
              <w:pStyle w:val="Compact"/>
            </w:pPr>
            <w:r>
              <w:t xml:space="preserve">≈ 2,700 por segundo</w:t>
            </w:r>
          </w:p>
        </w:tc>
      </w:tr>
    </w:tbl>
    <w:bookmarkEnd w:id="38"/>
    <w:bookmarkStart w:id="39" w:name="el-black-friday-de-una-red-eléctrica"/>
    <w:p>
      <w:pPr>
        <w:pStyle w:val="Heading2"/>
      </w:pPr>
      <w:r>
        <w:t xml:space="preserve">6.2 El</w:t>
      </w:r>
      <w:r>
        <w:t xml:space="preserve"> </w:t>
      </w:r>
      <w:r>
        <w:t xml:space="preserve">“Black Friday”</w:t>
      </w:r>
      <w:r>
        <w:t xml:space="preserve"> </w:t>
      </w:r>
      <w:r>
        <w:t xml:space="preserve">de una red eléctrica</w:t>
      </w:r>
    </w:p>
    <w:p>
      <w:pPr>
        <w:pStyle w:val="FirstParagraph"/>
      </w:pPr>
      <w:r>
        <w:t xml:space="preserve">En retail, el</w:t>
      </w:r>
      <w:r>
        <w:t xml:space="preserve"> </w:t>
      </w:r>
      <w:r>
        <w:rPr>
          <w:i/>
          <w:iCs/>
        </w:rPr>
        <w:t xml:space="preserve">Black Friday</w:t>
      </w:r>
      <w:r>
        <w:t xml:space="preserve"> </w:t>
      </w:r>
      <w:r>
        <w:t xml:space="preserve">es el día en que las compras se multiplican de golpe. Hay que separar qué crece en una red eléctrica y qué crece de golpe: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crece</w:t>
            </w:r>
          </w:p>
        </w:tc>
        <w:tc>
          <w:tcPr/>
          <w:p>
            <w:pPr>
              <w:pStyle w:val="Compact"/>
            </w:pPr>
            <w:r>
              <w:t xml:space="preserve">Cómo crece</w:t>
            </w:r>
          </w:p>
        </w:tc>
        <w:tc>
          <w:tcPr/>
          <w:p>
            <w:pPr>
              <w:pStyle w:val="Compact"/>
            </w:pPr>
            <w:r>
              <w:t xml:space="preserve">¿De golpe?</w:t>
            </w:r>
          </w:p>
        </w:tc>
        <w:tc>
          <w:tcPr/>
          <w:p>
            <w:pPr>
              <w:pStyle w:val="Compact"/>
            </w:pPr>
            <w:r>
              <w:t xml:space="preserve">Qué lo absorbe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</w:t>
            </w:r>
          </w:p>
        </w:tc>
        <w:tc>
          <w:tcPr/>
          <w:p>
            <w:pPr>
              <w:pStyle w:val="Compact"/>
            </w:pPr>
            <w:r>
              <w:t xml:space="preserve">Se instalan más medidores (89 % → 100 %) o se lee cada minuto en vez de cada 30 (×30)</w:t>
            </w:r>
          </w:p>
        </w:tc>
        <w:tc>
          <w:tcPr/>
          <w:p>
            <w:pPr>
              <w:pStyle w:val="Compact"/>
            </w:pPr>
            <w:r>
              <w:t xml:space="preserve">No: es un crecimiento planificado, de meses</w:t>
            </w:r>
          </w:p>
        </w:tc>
        <w:tc>
          <w:tcPr/>
          <w:p>
            <w:pPr>
              <w:pStyle w:val="Compact"/>
            </w:pPr>
            <w:r>
              <w:t xml:space="preserve">Ingesta y cómputo, con capacidad agregada de antemano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Ráfagas de ingesta</w:t>
            </w:r>
          </w:p>
        </w:tc>
        <w:tc>
          <w:tcPr/>
          <w:p>
            <w:pPr>
              <w:pStyle w:val="Compact"/>
            </w:pPr>
            <w:r>
              <w:t xml:space="preserve">Todos los medidores envían al cerrar cada media hora (30× el promedio). Tras un corte de luz, más probable en tormentas y olas de frío, los</w:t>
            </w:r>
            <w:r>
              <w:t xml:space="preserve"> </w:t>
            </w:r>
            <w:r>
              <w:rPr>
                <w:b/>
                <w:bCs/>
              </w:rPr>
              <w:t xml:space="preserve">concentradores</w:t>
            </w:r>
            <w:r>
              <w:t xml:space="preserve"> </w:t>
            </w:r>
            <w:r>
              <w:t xml:space="preserve">(equipos que reúnen las lecturas de un barrio) reenvían de golpe las horas acumuladas</w:t>
            </w:r>
          </w:p>
        </w:tc>
        <w:tc>
          <w:tcPr/>
          <w:p>
            <w:pPr>
              <w:pStyle w:val="Compact"/>
            </w:pPr>
            <w:r>
              <w:t xml:space="preserve">Sí, pero son los mismos datos llegando juntos, no más datos</w:t>
            </w:r>
          </w:p>
        </w:tc>
        <w:tc>
          <w:tcPr/>
          <w:p>
            <w:pPr>
              <w:pStyle w:val="Compact"/>
            </w:pPr>
            <w:r>
              <w:t xml:space="preserve">Kafka, que actúa como amortiguador: guarda la ráfaga y Spark la procesa a su ritmo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de la app</w:t>
            </w:r>
          </w:p>
        </w:tc>
        <w:tc>
          <w:tcPr/>
          <w:p>
            <w:pPr>
              <w:pStyle w:val="Compact"/>
            </w:pPr>
            <w:r>
              <w:t xml:space="preserve">Muchos clientes abren la app al mismo tiempo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Sí: es el verdadero pico</w:t>
            </w:r>
          </w:p>
        </w:tc>
        <w:tc>
          <w:tcPr/>
          <w:p>
            <w:pPr>
              <w:pStyle w:val="Compact"/>
            </w:pPr>
            <w:r>
              <w:t xml:space="preserve">La capa de exposición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pico de la app.</w:t>
      </w:r>
      <w:r>
        <w:t xml:space="preserve"> </w:t>
      </w:r>
      <w:r>
        <w:t xml:space="preserve">Lo dispara la propia operación. Cuando hay un evento de precio Alto para el día siguiente, Lumina envía un aviso push a sus clientes, y muchos abren la app a la vez para ver su consumo, su costo y el pronóstico. Con supuestos ilustrativos, la API recibe ≈ 2,700 peticiones por segundo frente a ≈ 12 en promedio, unas 230 veces más:</w:t>
      </w:r>
    </w:p>
    <w:p>
      <w:pPr>
        <w:pStyle w:val="Compact"/>
        <w:numPr>
          <w:ilvl w:val="0"/>
          <w:numId w:val="1014"/>
        </w:numPr>
      </w:pPr>
      <w:r>
        <w:t xml:space="preserve">2 M de clientes tienen la app;</w:t>
      </w:r>
    </w:p>
    <w:p>
      <w:pPr>
        <w:pStyle w:val="Compact"/>
        <w:numPr>
          <w:ilvl w:val="0"/>
          <w:numId w:val="1014"/>
        </w:numPr>
      </w:pPr>
      <w:r>
        <w:t xml:space="preserve">el 20 % la abre en los 10 minutos siguientes al aviso;</w:t>
      </w:r>
    </w:p>
    <w:p>
      <w:pPr>
        <w:pStyle w:val="Compact"/>
        <w:numPr>
          <w:ilvl w:val="0"/>
          <w:numId w:val="1014"/>
        </w:numPr>
      </w:pPr>
      <w:r>
        <w:t xml:space="preserve">cada sesión hace 4 peticiones.</w:t>
      </w:r>
    </w:p>
    <w:p>
      <w:pPr>
        <w:pStyle w:val="FirstParagraph"/>
      </w:pPr>
      <w:r>
        <w:t xml:space="preserve">La arquitectura resiste ese pico por cuatro razones: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Run</w:t>
      </w:r>
      <w:r>
        <w:t xml:space="preserve"> </w:t>
      </w:r>
      <w:r>
        <w:t xml:space="preserve">crea instancias nuevas de la API en segundos, según las peticiones simultáneas, y las apaga al pasar el pico.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Bigtable</w:t>
      </w:r>
      <w:r>
        <w:t xml:space="preserve"> </w:t>
      </w:r>
      <w:r>
        <w:t xml:space="preserve">responde cada consulta de un medidor en milisegundos. Según Google, un nodo atiende del orden de 10 mil lecturas por segundo, así que los 2 nodos de la calculadora alcanzan.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 pronóstico ya está calculado.</w:t>
      </w:r>
      <w:r>
        <w:t xml:space="preserve"> </w:t>
      </w:r>
      <w:r>
        <w:t xml:space="preserve">Se genera cada noche en batch, así que abrir la app solo lee una fila y no ejecuta el modelo.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 avisos se envían escalonados.</w:t>
      </w:r>
      <w:r>
        <w:t xml:space="preserve"> </w:t>
      </w:r>
      <w:r>
        <w:t xml:space="preserve">Firebase Cloud Messaging los manda por zona, en tandas de pocos minutos, para aplanar el pico.</w:t>
      </w:r>
    </w:p>
    <w:p>
      <w:pPr>
        <w:pStyle w:val="FirstParagraph"/>
      </w:pPr>
      <w:r>
        <w:rPr>
          <w:b/>
          <w:bCs/>
        </w:rPr>
        <w:t xml:space="preserve">¿Y las alertas?</w:t>
      </w:r>
      <w:r>
        <w:t xml:space="preserve"> </w:t>
      </w:r>
      <w:r>
        <w:t xml:space="preserve">En una ola de frío, la carga eléctrica sí sube. En los datos del caso, la hora punta supera al promedio diario en 39 % (el máximo de media hora, en 54 %), y en el 5 % de días más fríos cada hogar consume 33 % más. Eso multiplica las alertas y los eventos de respuesta a la demanda, pero no el trabajo del streaming: Spark evalúa cada lectura igual, haya alerta o no. Las alertas son un volumen de salida pequeño: miles por hora, frente a 16 millones de lecturas por hora.</w:t>
      </w:r>
    </w:p>
    <w:bookmarkEnd w:id="39"/>
    <w:bookmarkStart w:id="40" w:name="cómo-escala-cada-capa"/>
    <w:p>
      <w:pPr>
        <w:pStyle w:val="Heading2"/>
      </w:pPr>
      <w:r>
        <w:t xml:space="preserve">6.3 Cómo escala cada capa</w:t>
      </w:r>
    </w:p>
    <w:p>
      <w:pPr>
        <w:pStyle w:val="FirstParagraph"/>
      </w:pPr>
      <w:r>
        <w:t xml:space="preserve">Términos de esta tabla: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vCPU:</w:t>
      </w:r>
      <w:r>
        <w:t xml:space="preserve"> </w:t>
      </w:r>
      <w:r>
        <w:t xml:space="preserve">un procesador virtual.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Ejecutores:</w:t>
      </w:r>
      <w:r>
        <w:t xml:space="preserve"> </w:t>
      </w:r>
      <w:r>
        <w:t xml:space="preserve">los procesos de Spark que trabajan en paralelo.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i/>
          <w:iCs/>
        </w:rPr>
        <w:t xml:space="preserve">Watermark</w:t>
      </w:r>
      <w:r>
        <w:rPr>
          <w:b/>
          <w:bCs/>
        </w:rPr>
        <w:t xml:space="preserve">:</w:t>
      </w:r>
      <w:r>
        <w:t xml:space="preserve"> </w:t>
      </w:r>
      <w:r>
        <w:t xml:space="preserve">el tiempo que Spark espera a los datos atrasados antes de cerrar un cálculo.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DCU</w:t>
      </w:r>
      <w:r>
        <w:t xml:space="preserve"> </w:t>
      </w:r>
      <w:r>
        <w:t xml:space="preserve">(</w:t>
      </w:r>
      <w:r>
        <w:rPr>
          <w:i/>
          <w:iCs/>
        </w:rPr>
        <w:t xml:space="preserve">Data Compute Unit</w:t>
      </w:r>
      <w:r>
        <w:t xml:space="preserve">): la unidad de cobro de Spark serverless, equivalente a 1 vCPU con 4 GB de memoria.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Frente al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Los tópicos de Kafka se dividen en particiones por medidor; se agrega una vCPU por cada ~15 MB/s</w:t>
            </w:r>
          </w:p>
        </w:tc>
        <w:tc>
          <w:tcPr/>
          <w:p>
            <w:pPr>
              <w:pStyle w:val="Compact"/>
            </w:pPr>
            <w:r>
              <w:t xml:space="preserve">Kafka absorbe ráfagas y reenvíos; los lectores se ponen al día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streaming</w:t>
            </w:r>
          </w:p>
        </w:tc>
        <w:tc>
          <w:tcPr/>
          <w:p>
            <w:pPr>
              <w:pStyle w:val="Compact"/>
            </w:pPr>
            <w:r>
              <w:t xml:space="preserve">Spark agrega ejecutores según la carga (asignación dinámica); el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acepta datos tardíos</w:t>
            </w:r>
          </w:p>
        </w:tc>
        <w:tc>
          <w:tcPr/>
          <w:p>
            <w:pPr>
              <w:pStyle w:val="Compact"/>
            </w:pPr>
            <w:r>
              <w:t xml:space="preserve">Un nodo adicional de 4 vCPU por cada ~20 MB/s de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batch</w:t>
            </w:r>
          </w:p>
        </w:tc>
        <w:tc>
          <w:tcPr/>
          <w:p>
            <w:pPr>
              <w:pStyle w:val="Compact"/>
            </w:pPr>
            <w:r>
              <w:t xml:space="preserve">Spark serverless asigna ejecutores a cada trabajo</w:t>
            </w:r>
          </w:p>
        </w:tc>
        <w:tc>
          <w:tcPr/>
          <w:p>
            <w:pPr>
              <w:pStyle w:val="Compact"/>
            </w:pPr>
            <w:r>
              <w:t xml:space="preserve">Medido en el prototipo: ~264 k lecturas/s con 20 DCU. Un día de producción (384 M lecturas) toma ~25 min con 20 DCU, o ~5 min con 100 DCU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particionado y agrupado; Bigtable agrega nodos sin detenerse</w:t>
            </w:r>
          </w:p>
        </w:tc>
        <w:tc>
          <w:tcPr/>
          <w:p>
            <w:pPr>
              <w:pStyle w:val="Compact"/>
            </w:pPr>
            <w:r>
              <w:t xml:space="preserve">Las consultas leen solo la partición y el medidor pedidos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escala por peticiones simultáneas; Bigtable sirve las lecturas por medidor; los pronósticos están precalculados; Firebase escalona los avisos</w:t>
            </w:r>
          </w:p>
        </w:tc>
        <w:tc>
          <w:tcPr/>
          <w:p>
            <w:pPr>
              <w:pStyle w:val="Compact"/>
            </w:pPr>
            <w:r>
              <w:t xml:space="preserve">El pico de ≈ 230× el promedio se cubre en segundos, sin tocar el warehouse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a otras regiones metropolitanas.</w:t>
      </w:r>
      <w:r>
        <w:t xml:space="preserve"> </w:t>
      </w:r>
      <w:r>
        <w:t xml:space="preserve">Cada metrópoli es un prefijo en los nombres de los tópicos, un conjunto de particiones y un valor de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en las tablas. El código no cambia.</w:t>
      </w:r>
    </w:p>
    <w:bookmarkEnd w:id="40"/>
    <w:bookmarkEnd w:id="41"/>
    <w:bookmarkStart w:id="48" w:name="Xe588ac3521b1fb8b4cb5e84ace2a581ac766eef"/>
    <w:p>
      <w:pPr>
        <w:pStyle w:val="Heading1"/>
      </w:pPr>
      <w:r>
        <w:t xml:space="preserve">7. Justificación económica y optimización de costos</w:t>
      </w:r>
    </w:p>
    <w:bookmarkStart w:id="44" w:name="X4b9e767322845a47294bc1db8f9c956c5e449e8"/>
    <w:p>
      <w:pPr>
        <w:pStyle w:val="Heading2"/>
      </w:pPr>
      <w:r>
        <w:t xml:space="preserve">7.1 Calculadora de consumo del primer año (producción)</w:t>
      </w:r>
    </w:p>
    <w:p>
      <w:pPr>
        <w:pStyle w:val="FirstParagraph"/>
      </w:pPr>
      <w:r>
        <w:t xml:space="preserve">Supuestos:</w:t>
      </w:r>
    </w:p>
    <w:p>
      <w:pPr>
        <w:pStyle w:val="Compact"/>
        <w:numPr>
          <w:ilvl w:val="0"/>
          <w:numId w:val="1017"/>
        </w:numPr>
      </w:pPr>
      <w:r>
        <w:t xml:space="preserve">8 M medidores;</w:t>
      </w:r>
    </w:p>
    <w:p>
      <w:pPr>
        <w:pStyle w:val="Compact"/>
        <w:numPr>
          <w:ilvl w:val="0"/>
          <w:numId w:val="1017"/>
        </w:numPr>
      </w:pPr>
      <w:r>
        <w:t xml:space="preserve">7 días de retención en Kafka;</w:t>
      </w:r>
    </w:p>
    <w:p>
      <w:pPr>
        <w:pStyle w:val="Compact"/>
        <w:numPr>
          <w:ilvl w:val="0"/>
          <w:numId w:val="1017"/>
        </w:numPr>
      </w:pPr>
      <w:r>
        <w:t xml:space="preserve">10 TiB al mes de consultas OLAP (1 TiB ≈ 1.1 TB);</w:t>
      </w:r>
    </w:p>
    <w:p>
      <w:pPr>
        <w:pStyle w:val="Compact"/>
        <w:numPr>
          <w:ilvl w:val="0"/>
          <w:numId w:val="1017"/>
        </w:numPr>
      </w:pPr>
      <w:r>
        <w:t xml:space="preserve">30 M peticiones al mes a la API.</w:t>
      </w:r>
    </w:p>
    <w:p>
      <w:pPr>
        <w:pStyle w:val="FirstParagraph"/>
      </w:pPr>
      <w:r>
        <w:t xml:space="preserve">El almacenamiento crece de forma lineal durante el año. El script</w:t>
      </w:r>
      <w:r>
        <w:t xml:space="preserve"> </w:t>
      </w:r>
      <w:r>
        <w:rPr>
          <w:rStyle w:val="VerbatimChar"/>
        </w:rPr>
        <w:t xml:space="preserve">src/costos/calculadora_consumo.py</w:t>
      </w:r>
      <w:r>
        <w:t xml:space="preserve"> </w:t>
      </w:r>
      <w:r>
        <w:t xml:space="preserve">regenera estas tablas al cambiar un supuesto.</w:t>
      </w:r>
    </w:p>
    <w:bookmarkStart w:id="42" w:name="escenario-base-lectura-cada-30-min"/>
    <w:p>
      <w:pPr>
        <w:pStyle w:val="Heading3"/>
      </w:pPr>
      <w:r>
        <w:t xml:space="preserve">7.1.1 Escenario base: lectura cada 30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3 vCPU, RF=3, 7 días; 0.4 MB/s prom., 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3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384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3.7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30 min + 15 % de agregados, crecimiento lineal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2 nodos, 251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29,238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US$0.0010</w:t>
            </w:r>
          </w:p>
        </w:tc>
      </w:tr>
    </w:tbl>
    <w:bookmarkEnd w:id="42"/>
    <w:bookmarkStart w:id="43" w:name="Xa9c18dc3cc4972546d113df84305e90363da2e3"/>
    <w:p>
      <w:pPr>
        <w:pStyle w:val="Heading3"/>
      </w:pPr>
      <w:r>
        <w:t xml:space="preserve">7.1.2 Escenario de crecimiento: lectura cada 1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9 vCPU, RF=3, 7 días; 13.3 MB/s prom., 134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10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11,534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110.3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1 min solo 90 días + agregados 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6 nodos, 7,520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156,994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US$0.0052</w:t>
            </w:r>
          </w:p>
        </w:tc>
      </w:tr>
    </w:tbl>
    <w:bookmarkEnd w:id="43"/>
    <w:bookmarkEnd w:id="44"/>
    <w:bookmarkStart w:id="45" w:name="lectura-de-las-cifras"/>
    <w:p>
      <w:pPr>
        <w:pStyle w:val="Heading2"/>
      </w:pPr>
      <w:r>
        <w:t xml:space="preserve">7.2 Lectura de las cifras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 costo por lectura baja al crecer.</w:t>
      </w:r>
      <w:r>
        <w:t xml:space="preserve"> </w:t>
      </w:r>
      <w:r>
        <w:t xml:space="preserve">Pasar a una lectura por minuto multiplica las lecturas por 30, pero el costo solo por 5.4. Los componentes fijos (Composer, API, consultas) se reparten entre más datos.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 costo de la plataforma es despreciable frente al de la energía.</w:t>
      </w:r>
      <w:r>
        <w:t xml:space="preserve"> </w:t>
      </w:r>
      <w:r>
        <w:t xml:space="preserve">Son US$0.001 por MWh distribuido, alrededor del 0.001 % de un precio mayorista típico de US$80/MWh.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 mayor rubro es Bigtable</w:t>
      </w:r>
      <w:r>
        <w:t xml:space="preserve">, porque sirve a 9 M clientes con respuestas de milisegundos. Si la app tolera segundos, se puede reemplazar por BigQuery con BI Engine (su caché en memoria) y el total baja ~40 %.</w:t>
      </w:r>
    </w:p>
    <w:bookmarkEnd w:id="45"/>
    <w:bookmarkStart w:id="46" w:name="palancas-de-optimización-aplicadas"/>
    <w:p>
      <w:pPr>
        <w:pStyle w:val="Heading2"/>
      </w:pPr>
      <w:r>
        <w:t xml:space="preserve">7.3 Palancas de optimización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serverless en vez de un clúster permanente</w:t>
            </w:r>
          </w:p>
        </w:tc>
        <w:tc>
          <w:tcPr/>
          <w:p>
            <w:pPr>
              <w:pStyle w:val="Compact"/>
            </w:pPr>
            <w:r>
              <w:t xml:space="preserve">Se paga solo durante el trabajo (en el prototipo, US$0.65 por todo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 en vez de CSV</w:t>
            </w:r>
          </w:p>
        </w:tc>
        <w:tc>
          <w:tcPr/>
          <w:p>
            <w:pPr>
              <w:pStyle w:val="Compact"/>
            </w:pPr>
            <w:r>
              <w:t xml:space="preserve">6× menos almacenamiento y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 por día y agrupación por medidor</w:t>
            </w:r>
          </w:p>
        </w:tc>
        <w:tc>
          <w:tcPr/>
          <w:p>
            <w:pPr>
              <w:pStyle w:val="Compact"/>
            </w:pPr>
            <w:r>
              <w:t xml:space="preserve">Las consultas por medidor y rango de fechas leen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 </w:t>
            </w:r>
            <w:r>
              <w:t xml:space="preserve">para el análisis por medidor-día</w:t>
            </w:r>
          </w:p>
        </w:tc>
        <w:tc>
          <w:tcPr/>
          <w:p>
            <w:pPr>
              <w:pStyle w:val="Compact"/>
            </w:pPr>
            <w:r>
              <w:t xml:space="preserve">48× menos datos leídos en la consulta por segmento Acorn (4.3 GB → 91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 lecturas por minuto, detalle en BigQuery solo de 90 días; el histórico queda en el lake</w:t>
            </w:r>
          </w:p>
        </w:tc>
        <w:tc>
          <w:tcPr/>
          <w:p>
            <w:pPr>
              <w:pStyle w:val="Compact"/>
            </w:pPr>
            <w:r>
              <w:t xml:space="preserve">Evita ~200 TB en el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Clases de almacenamiento Nearline y Coldline (más baratas, para datos que casi no se leen) para la capa raw antigua; descuentos por compromiso de uso de 1 o 3 años en Kafka y Bigtable</w:t>
            </w:r>
          </w:p>
        </w:tc>
        <w:tc>
          <w:tcPr/>
          <w:p>
            <w:pPr>
              <w:pStyle w:val="Compact"/>
            </w:pPr>
            <w:r>
              <w:t xml:space="preserve">20–50 % en esos rubros (no incluido en la calculadora)</w:t>
            </w:r>
          </w:p>
        </w:tc>
      </w:tr>
    </w:tbl>
    <w:bookmarkEnd w:id="46"/>
    <w:bookmarkStart w:id="47" w:name="valor-para-el-negocio"/>
    <w:p>
      <w:pPr>
        <w:pStyle w:val="Heading2"/>
      </w:pPr>
      <w:r>
        <w:t xml:space="preserve">7.4 Valor para el negocio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Tarifa dinámica frente a plana (medido).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Datos usados:</w:t>
      </w:r>
      <w:r>
        <w:t xml:space="preserve"> </w:t>
      </w:r>
      <w:r>
        <w:t xml:space="preserve">el calendario oficial de precios de 2013 (17,520 medias horas) y el consumo real de cada hogar.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Precios:</w:t>
      </w:r>
      <w:r>
        <w:t xml:space="preserve"> </w:t>
      </w:r>
      <w:r>
        <w:t xml:space="preserve">Alto, 67.20 peniques por kWh; Normal, 11.76; Bajo, 3.99. La tarifa plana cobra 14.228 a toda hora.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los 1,038 hogares con tarifa dinámica pagaron en promedio</w:t>
      </w:r>
      <w:r>
        <w:t xml:space="preserve"> </w:t>
      </w:r>
      <w:r>
        <w:rPr>
          <w:b/>
          <w:bCs/>
        </w:rPr>
        <w:t xml:space="preserve">£475.85, frente a £489.27 con tarifa plana: un 2.74 % menos</w:t>
      </w:r>
      <w:r>
        <w:t xml:space="preserve">. El</w:t>
      </w:r>
      <w:r>
        <w:t xml:space="preserve"> </w:t>
      </w:r>
      <w:r>
        <w:rPr>
          <w:b/>
          <w:bCs/>
        </w:rPr>
        <w:t xml:space="preserve">86 %</w:t>
      </w:r>
      <w:r>
        <w:t xml:space="preserve"> </w:t>
      </w:r>
      <w:r>
        <w:t xml:space="preserve">de ellos ahorró. La tarifa dinámica resulta más económica que la fija, como exige el caso.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Respuesta a la demanda (medido).</w:t>
      </w:r>
      <w:r>
        <w:t xml:space="preserve"> </w:t>
      </w:r>
      <w:r>
        <w:t xml:space="preserve">Se compara el consumo de cada hogar durante los eventos con su propio consumo normal a la misma hora.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Hogares con tarifa dinámica:</w:t>
      </w:r>
      <w:r>
        <w:t xml:space="preserve"> </w:t>
      </w:r>
      <w:r>
        <w:t xml:space="preserve">consumieron</w:t>
      </w:r>
      <w:r>
        <w:t xml:space="preserve"> </w:t>
      </w:r>
      <w:r>
        <w:rPr>
          <w:b/>
          <w:bCs/>
        </w:rPr>
        <w:t xml:space="preserve">4.6 % menos durante los eventos de precio Alto</w:t>
      </w:r>
      <w:r>
        <w:t xml:space="preserve"> </w:t>
      </w:r>
      <w:r>
        <w:t xml:space="preserve">y 6.8 % más durante los de precio Bajo.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Grupo de control:</w:t>
      </w:r>
      <w:r>
        <w:t xml:space="preserve"> </w:t>
      </w:r>
      <w:r>
        <w:t xml:space="preserve">los 4,069 hogares con tarifa plana, que no recibieron señales, se mantuvieron estables (+1.0 % y +0.5 %).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Efecto de la tarifa:</w:t>
      </w:r>
      <w:r>
        <w:t xml:space="preserve"> </w:t>
      </w:r>
      <w:r>
        <w:t xml:space="preserve">frente al grupo de control, recorta</w:t>
      </w:r>
      <w:r>
        <w:t xml:space="preserve"> </w:t>
      </w:r>
      <w:r>
        <w:rPr>
          <w:b/>
          <w:bCs/>
        </w:rPr>
        <w:t xml:space="preserve">5.6 % el consumo en la punta</w:t>
      </w:r>
      <w:r>
        <w:t xml:space="preserve"> </w:t>
      </w:r>
      <w:r>
        <w:t xml:space="preserve">y desplaza 6.3 % hacia las horas baratas.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Valor de la reducción del pico.</w:t>
      </w:r>
      <w:r>
        <w:t xml:space="preserve"> </w:t>
      </w:r>
      <w:r>
        <w:t xml:space="preserve">Con un consumo medio de 0.43 kW por hogar y la punta 39 % sobre el promedio, la punta agregada es ≈ 4.8 GW. El recorte medido de 5.6 % evita ≈ 270 MW de compras de emergencia. Con una prima supuesta de US$100/MWh durante 4 h en 90 días de invierno, son ≈ US$9.6 M al año: unas 330 veces el costo de la plataforma.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Pronóstico D+1 (medido).</w:t>
      </w:r>
      <w:r>
        <w:t xml:space="preserve"> </w:t>
      </w:r>
      <w:r>
        <w:t xml:space="preserve">Se usó un modelo de</w:t>
      </w:r>
      <w:r>
        <w:t xml:space="preserve"> </w:t>
      </w:r>
      <w:r>
        <w:rPr>
          <w:b/>
          <w:bCs/>
          <w:i/>
          <w:iCs/>
        </w:rPr>
        <w:t xml:space="preserve">boosted trees</w:t>
      </w:r>
      <w:r>
        <w:t xml:space="preserve"> </w:t>
      </w:r>
      <w:r>
        <w:t xml:space="preserve">en BigQuery ML: un conjunto de árboles de decisión en el que cada árbol corrige los errores de los anteriores. Se entrenó con 2012–2013 y se evaluó en enero y febrero de 2014, meses que el modelo no vio.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Por zona:</w:t>
      </w:r>
      <w:r>
        <w:t xml:space="preserve"> </w:t>
      </w:r>
      <w:r>
        <w:t xml:space="preserve">pronostica la carga de cada media hora con</w:t>
      </w:r>
      <w:r>
        <w:t xml:space="preserve"> </w:t>
      </w:r>
      <w:r>
        <w:rPr>
          <w:b/>
          <w:bCs/>
        </w:rPr>
        <w:t xml:space="preserve">4.4 % de error porcentual medio</w:t>
      </w:r>
      <w:r>
        <w:t xml:space="preserve"> </w:t>
      </w:r>
      <w:r>
        <w:t xml:space="preserve">(MAPE,</w:t>
      </w:r>
      <w:r>
        <w:t xml:space="preserve"> </w:t>
      </w:r>
      <w:r>
        <w:rPr>
          <w:i/>
          <w:iCs/>
        </w:rPr>
        <w:t xml:space="preserve">Mean Absolute Percentage Error</w:t>
      </w:r>
      <w:r>
        <w:t xml:space="preserve">), frente a 6.9 % de suponer que mañana será igual que hoy. Es un 36 % menos de error en el plan de compras del día siguiente.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Por hogar y día:</w:t>
      </w:r>
      <w:r>
        <w:t xml:space="preserve"> </w:t>
      </w:r>
      <w:r>
        <w:t xml:space="preserve">el error ponderado por la energía (WAPE,</w:t>
      </w:r>
      <w:r>
        <w:t xml:space="preserve"> </w:t>
      </w:r>
      <w:r>
        <w:rPr>
          <w:i/>
          <w:iCs/>
        </w:rPr>
        <w:t xml:space="preserve">Weighted Absolute Percentage Error</w:t>
      </w:r>
      <w:r>
        <w:t xml:space="preserve">: error total dividido por el consumo total) baja de 21.3 % a 18.5 %.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Costo operativo neto por kWh.</w:t>
      </w:r>
      <w:r>
        <w:t xml:space="preserve"> </w:t>
      </w:r>
      <w:r>
        <w:t xml:space="preserve">Se reportará en Looker Studio, por zona y mes, como (costo de la plataforma − compras de emergencia evitadas) / kWh distribuido.</w:t>
      </w:r>
    </w:p>
    <w:bookmarkEnd w:id="47"/>
    <w:bookmarkEnd w:id="48"/>
    <w:bookmarkStart w:id="52" w:name="Xd9a7a9e19942aaec592af67dda9c969670bacca"/>
    <w:p>
      <w:pPr>
        <w:pStyle w:val="Heading1"/>
      </w:pPr>
      <w:r>
        <w:t xml:space="preserve">8. Plan de recuperación y alta disponibilidad (DRP/HA)</w:t>
      </w:r>
    </w:p>
    <w:p>
      <w:pPr>
        <w:pStyle w:val="FirstParagraph"/>
      </w:pPr>
      <w:r>
        <w:t xml:space="preserve">El DRP (</w:t>
      </w:r>
      <w:r>
        <w:rPr>
          <w:i/>
          <w:iCs/>
        </w:rPr>
        <w:t xml:space="preserve">Disaster Recovery Plan</w:t>
      </w:r>
      <w:r>
        <w:t xml:space="preserve">, plan de recuperación ante desastres) dice cómo volver a operar después de una falla grave. La HA (</w:t>
      </w:r>
      <w:r>
        <w:rPr>
          <w:i/>
          <w:iCs/>
        </w:rPr>
        <w:t xml:space="preserve">High Availability</w:t>
      </w:r>
      <w:r>
        <w:t xml:space="preserve">, alta disponibilidad) busca que las fallas comunes no interrumpan el servicio.</w:t>
      </w:r>
    </w:p>
    <w:bookmarkStart w:id="49" w:name="objetivos-por-nivel-de-servicio"/>
    <w:p>
      <w:pPr>
        <w:pStyle w:val="Heading2"/>
      </w:pPr>
      <w:r>
        <w:t xml:space="preserve">8.1 Objetivos por nivel de servicio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RPO</w:t>
      </w:r>
      <w:r>
        <w:t xml:space="preserve"> </w:t>
      </w:r>
      <w:r>
        <w:t xml:space="preserve">(</w:t>
      </w:r>
      <w:r>
        <w:rPr>
          <w:i/>
          <w:iCs/>
        </w:rPr>
        <w:t xml:space="preserve">Recovery Point Objective</w:t>
      </w:r>
      <w:r>
        <w:t xml:space="preserve">): cuántos datos se pueden perder.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</w:t>
      </w:r>
      <w:r>
        <w:rPr>
          <w:i/>
          <w:iCs/>
        </w:rPr>
        <w:t xml:space="preserve">Recovery Time Objective</w:t>
      </w:r>
      <w:r>
        <w:t xml:space="preserve">): cuánto puede tardar el servicio en volver.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 de lecturas</w:t>
            </w:r>
          </w:p>
        </w:tc>
        <w:tc>
          <w:tcPr/>
          <w:p>
            <w:pPr>
              <w:pStyle w:val="Compact"/>
            </w:pPr>
            <w:r>
              <w:t xml:space="preserve">0: el medidor guarda sus lecturas y el concentrador las reenvía</w:t>
            </w:r>
          </w:p>
        </w:tc>
        <w:tc>
          <w:tcPr/>
          <w:p>
            <w:pPr>
              <w:pStyle w:val="Compact"/>
            </w:pPr>
            <w:r>
              <w:t xml:space="preserve">&lt; 1 min ante la caída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 y respuesta a la demanda</w:t>
            </w:r>
          </w:p>
        </w:tc>
        <w:tc>
          <w:tcPr/>
          <w:p>
            <w:pPr>
              <w:pStyle w:val="Compact"/>
            </w:pPr>
            <w:r>
              <w:t xml:space="preserve">0 (se reprocesa desde Kafka)</w:t>
            </w:r>
          </w:p>
        </w:tc>
        <w:tc>
          <w:tcPr/>
          <w:p>
            <w:pPr>
              <w:pStyle w:val="Compact"/>
            </w:pPr>
            <w:r>
              <w:t xml:space="preserve">&lt; 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 clientes (consumo en vivo)</w:t>
            </w:r>
          </w:p>
        </w:tc>
        <w:tc>
          <w:tcPr/>
          <w:p>
            <w:pPr>
              <w:pStyle w:val="Compact"/>
            </w:pPr>
            <w:r>
              <w:t xml:space="preserve">≤ 1 min</w:t>
            </w:r>
          </w:p>
        </w:tc>
        <w:tc>
          <w:tcPr/>
          <w:p>
            <w:pPr>
              <w:pStyle w:val="Compact"/>
            </w:pPr>
            <w:r>
              <w:t xml:space="preserve">&lt; 1 min (zona), &lt; 1 h (región)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Informes OLAP y pronóstico D+1</w:t>
            </w:r>
          </w:p>
        </w:tc>
        <w:tc>
          <w:tcPr/>
          <w:p>
            <w:pPr>
              <w:pStyle w:val="Compact"/>
            </w:pPr>
            <w:r>
              <w:t xml:space="preserve">≤ 24 h</w:t>
            </w:r>
          </w:p>
        </w:tc>
        <w:tc>
          <w:tcPr/>
          <w:p>
            <w:pPr>
              <w:pStyle w:val="Compact"/>
            </w:pPr>
            <w:r>
              <w:t xml:space="preserve">&lt; 4 h</w:t>
            </w:r>
          </w:p>
        </w:tc>
      </w:tr>
    </w:tbl>
    <w:bookmarkEnd w:id="49"/>
    <w:bookmarkStart w:id="50" w:name="componentes-fallas-y-mitigación"/>
    <w:p>
      <w:pPr>
        <w:pStyle w:val="Heading2"/>
      </w:pPr>
      <w:r>
        <w:t xml:space="preserve">8.2 Componentes, fallas y mitigación</w:t>
      </w:r>
    </w:p>
    <w:p>
      <w:pPr>
        <w:pStyle w:val="FirstParagraph"/>
      </w:pPr>
      <w:r>
        <w:t xml:space="preserve">Términos de esta tabla: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i/>
          <w:iCs/>
        </w:rPr>
        <w:t xml:space="preserve">Checkpoint</w:t>
      </w:r>
      <w:r>
        <w:rPr>
          <w:b/>
          <w:bCs/>
        </w:rPr>
        <w:t xml:space="preserve">:</w:t>
      </w:r>
      <w:r>
        <w:t xml:space="preserve"> </w:t>
      </w:r>
      <w:r>
        <w:t xml:space="preserve">registro periódico de hasta dónde se procesó.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i/>
          <w:iCs/>
        </w:rPr>
        <w:t xml:space="preserve">Offset</w:t>
      </w:r>
      <w:r>
        <w:rPr>
          <w:b/>
          <w:bCs/>
        </w:rPr>
        <w:t xml:space="preserve">:</w:t>
      </w:r>
      <w:r>
        <w:t xml:space="preserve"> </w:t>
      </w:r>
      <w:r>
        <w:t xml:space="preserve">la posición de un mensaje dentro de Kafka.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Escritura idempotente:</w:t>
      </w:r>
      <w:r>
        <w:t xml:space="preserve"> </w:t>
      </w:r>
      <w:r>
        <w:t xml:space="preserve">repetirla no duplica datos.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 o concentrador</w:t>
            </w:r>
          </w:p>
        </w:tc>
        <w:tc>
          <w:tcPr/>
          <w:p>
            <w:pPr>
              <w:pStyle w:val="Compact"/>
            </w:pPr>
            <w:r>
              <w:t xml:space="preserve">Deja de enviar</w:t>
            </w:r>
          </w:p>
        </w:tc>
        <w:tc>
          <w:tcPr/>
          <w:p>
            <w:pPr>
              <w:pStyle w:val="Compact"/>
            </w:pPr>
            <w:r>
              <w:t xml:space="preserve">Spark detecta el silencio y emite el evento</w:t>
            </w:r>
            <w:r>
              <w:t xml:space="preserve"> </w:t>
            </w:r>
            <w:r>
              <w:rPr>
                <w:rStyle w:val="VerbatimChar"/>
              </w:rPr>
              <w:t xml:space="preserve">meter.silent</w:t>
            </w:r>
            <w:r>
              <w:t xml:space="preserve">. Al reconectar, las lecturas atrasadas se aceptan hasta 72 h y el batch nocturno recalcula los agregados.</w:t>
            </w:r>
            <w:r>
              <w:t xml:space="preserve"> </w:t>
            </w:r>
            <w:r>
              <w:rPr>
                <w:rStyle w:val="VerbatimChar"/>
              </w:rPr>
              <w:t xml:space="preserve">dq_medidor</w:t>
            </w:r>
            <w:r>
              <w:t xml:space="preserve"> </w:t>
            </w:r>
            <w:r>
              <w:t xml:space="preserve">marca huecos y rachas de ceros. Nunca se inventa consumo facturable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Caída de un servidor (</w:t>
            </w:r>
            <w:r>
              <w:rPr>
                <w:i/>
                <w:iCs/>
              </w:rPr>
              <w:t xml:space="preserve">broker</w:t>
            </w:r>
            <w:r>
              <w:t xml:space="preserve">) o de una zona</w:t>
            </w:r>
          </w:p>
        </w:tc>
        <w:tc>
          <w:tcPr/>
          <w:p>
            <w:pPr>
              <w:pStyle w:val="Compact"/>
            </w:pPr>
            <w:r>
              <w:t xml:space="preserve">3 zonas y cada mensaje guardado en 3 servidores (factor de réplica 3). Un mensaje se confirma solo cuando al menos 2 copias lo guardaron (</w:t>
            </w:r>
            <w:r>
              <w:rPr>
                <w:rStyle w:val="VerbatimChar"/>
              </w:rPr>
              <w:t xml:space="preserve">min.insync.replicas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 = all</w:t>
            </w:r>
            <w:r>
              <w:t xml:space="preserve">). La conmutación es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Streaming</w:t>
            </w:r>
          </w:p>
        </w:tc>
        <w:tc>
          <w:tcPr/>
          <w:p>
            <w:pPr>
              <w:pStyle w:val="Compact"/>
            </w:pPr>
            <w:r>
              <w:t xml:space="preserve">Caída del programa o del nodo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Checkpoints</w:t>
            </w:r>
            <w:r>
              <w:t xml:space="preserve"> </w:t>
            </w:r>
            <w:r>
              <w:t xml:space="preserve">en GCS</w:t>
            </w:r>
            <w:r>
              <w:t xml:space="preserve"> </w:t>
            </w:r>
            <w:r>
              <w:rPr>
                <w:i/>
                <w:iCs/>
              </w:rPr>
              <w:t xml:space="preserve">dual-region</w:t>
            </w:r>
            <w:r>
              <w:t xml:space="preserve">; reinicio automático desde el último</w:t>
            </w:r>
            <w:r>
              <w:t xml:space="preserve"> </w:t>
            </w:r>
            <w:r>
              <w:rPr>
                <w:i/>
                <w:iCs/>
              </w:rPr>
              <w:t xml:space="preserve">offset</w:t>
            </w:r>
            <w:r>
              <w:t xml:space="preserve">; escritura idempotente a BigQuery (con la Storage Write API y</w:t>
            </w:r>
            <w:r>
              <w:t xml:space="preserve"> </w:t>
            </w:r>
            <w:r>
              <w:rPr>
                <w:i/>
                <w:iCs/>
              </w:rPr>
              <w:t xml:space="preserve">offsets</w:t>
            </w:r>
            <w:r>
              <w:t xml:space="preserve">, o con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, que inserta o actualiza sin duplicar)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GCS</w:t>
            </w:r>
          </w:p>
        </w:tc>
        <w:tc>
          <w:tcPr/>
          <w:p>
            <w:pPr>
              <w:pStyle w:val="Compact"/>
            </w:pPr>
            <w:r>
              <w:t xml:space="preserve">Pérdida de una región o borrado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  <w:r>
              <w:t xml:space="preserve"> </w:t>
            </w:r>
            <w:r>
              <w:rPr>
                <w:i/>
                <w:iCs/>
              </w:rPr>
              <w:t xml:space="preserve">dual-region</w:t>
            </w:r>
            <w:r>
              <w:t xml:space="preserve"> </w:t>
            </w:r>
            <w:r>
              <w:t xml:space="preserve">(nam4) con replicación</w:t>
            </w:r>
            <w:r>
              <w:t xml:space="preserve"> </w:t>
            </w:r>
            <w:r>
              <w:rPr>
                <w:i/>
                <w:iCs/>
              </w:rPr>
              <w:t xml:space="preserve">turbo</w:t>
            </w:r>
            <w:r>
              <w:t xml:space="preserve">: los archivos se copian a la segunda región en menos de 15 min. Versionado y</w:t>
            </w:r>
            <w:r>
              <w:t xml:space="preserve"> </w:t>
            </w:r>
            <w:r>
              <w:rPr>
                <w:i/>
                <w:iCs/>
              </w:rPr>
              <w:t xml:space="preserve">soft delete</w:t>
            </w:r>
            <w:r>
              <w:t xml:space="preserve"> </w:t>
            </w:r>
            <w:r>
              <w:t xml:space="preserve">(papelera) de 7 días 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Error humano o datos corruptos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Time travel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fail-safe</w:t>
            </w:r>
            <w:r>
              <w:t xml:space="preserve">: se puede recuperar una tabla como estaba hasta 7 días atrás, más 7 días de respaldo de Google. Copias diarias (</w:t>
            </w:r>
            <w:r>
              <w:rPr>
                <w:i/>
                <w:iCs/>
              </w:rPr>
              <w:t xml:space="preserve">snapshots</w:t>
            </w:r>
            <w:r>
              <w:t xml:space="preserve">) de gold; réplica de datasets en otra región; reconstrucción total desde el lake (medido: 32 min con 20 DCU)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Caída de una zona o región</w:t>
            </w:r>
          </w:p>
        </w:tc>
        <w:tc>
          <w:tcPr/>
          <w:p>
            <w:pPr>
              <w:pStyle w:val="Compact"/>
            </w:pPr>
            <w:r>
              <w:t xml:space="preserve">Dos clústeres replicados; si uno cae, las consultas van al otro en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Caída de una zona</w:t>
            </w:r>
          </w:p>
        </w:tc>
        <w:tc>
          <w:tcPr/>
          <w:p>
            <w:pPr>
              <w:pStyle w:val="Compact"/>
            </w:pPr>
            <w:r>
              <w:t xml:space="preserve">Servicio regional repartido en varias zonas; en producción, un balanceador global reparte el tráfico con una segunda región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Falla en el envío de avisos</w:t>
            </w:r>
          </w:p>
        </w:tc>
        <w:tc>
          <w:tcPr/>
          <w:p>
            <w:pPr>
              <w:pStyle w:val="Compact"/>
            </w:pPr>
            <w:r>
              <w:t xml:space="preserve">Servicio global de Google; si un aviso no llega, la app muestra el evento al abrirse, porque lo lee de la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</w:t>
            </w:r>
          </w:p>
        </w:tc>
        <w:tc>
          <w:tcPr/>
          <w:p>
            <w:pPr>
              <w:pStyle w:val="Compact"/>
            </w:pPr>
            <w:r>
              <w:t xml:space="preserve">Caída del entorno</w:t>
            </w:r>
          </w:p>
        </w:tc>
        <w:tc>
          <w:tcPr/>
          <w:p>
            <w:pPr>
              <w:pStyle w:val="Compact"/>
            </w:pPr>
            <w:r>
              <w:t xml:space="preserve">DAGs guardados en Git; el entorno se recrea con scripts (infraestructura como código); las tareas son idempotentes y Airflow vuelve a correr los días pendientes (</w:t>
            </w:r>
            <w:r>
              <w:rPr>
                <w:i/>
                <w:iCs/>
              </w:rPr>
              <w:t xml:space="preserve">catchup</w:t>
            </w:r>
            <w:r>
              <w:t xml:space="preserve">)</w:t>
            </w:r>
          </w:p>
        </w:tc>
      </w:tr>
    </w:tbl>
    <w:bookmarkEnd w:id="50"/>
    <w:bookmarkStart w:id="51" w:name="Xf1ca07dce85cf677e2ef062cc30cd5988c643dd"/>
    <w:p>
      <w:pPr>
        <w:pStyle w:val="Heading2"/>
      </w:pPr>
      <w:r>
        <w:t xml:space="preserve">8.3 Procedimiento ante la caída de una región (</w:t>
      </w:r>
      <w:r>
        <w:rPr>
          <w:i/>
          <w:iCs/>
        </w:rPr>
        <w:t xml:space="preserve">runbook</w:t>
      </w:r>
      <w:r>
        <w:t xml:space="preserve"> </w:t>
      </w:r>
      <w:r>
        <w:t xml:space="preserve">resumido)</w:t>
      </w:r>
    </w:p>
    <w:p>
      <w:pPr>
        <w:pStyle w:val="Compact"/>
        <w:numPr>
          <w:ilvl w:val="0"/>
          <w:numId w:val="1025"/>
        </w:numPr>
      </w:pPr>
      <w:r>
        <w:t xml:space="preserve">Activar la región secundaria: Bigtable conmuta solo; Cloud Run queda detrás del balanceador global.</w:t>
      </w:r>
    </w:p>
    <w:p>
      <w:pPr>
        <w:pStyle w:val="Compact"/>
        <w:numPr>
          <w:ilvl w:val="0"/>
          <w:numId w:val="1025"/>
        </w:numPr>
      </w:pPr>
      <w:r>
        <w:t xml:space="preserve">Los concentradores acumulan lecturas; el Kafka secundario recibe el tráfico. MirrorMaker 2, la herramienta de Kafka que copia tópicos entre clústeres, lo mantiene al día.</w:t>
      </w:r>
    </w:p>
    <w:p>
      <w:pPr>
        <w:pStyle w:val="Compact"/>
        <w:numPr>
          <w:ilvl w:val="0"/>
          <w:numId w:val="1025"/>
        </w:numPr>
      </w:pPr>
      <w:r>
        <w:t xml:space="preserve">Spark Streaming arranca en la región secundaria desde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guardados en ambas regiones.</w:t>
      </w:r>
    </w:p>
    <w:p>
      <w:pPr>
        <w:pStyle w:val="Compact"/>
        <w:numPr>
          <w:ilvl w:val="0"/>
          <w:numId w:val="1025"/>
        </w:numPr>
      </w:pPr>
      <w:r>
        <w:t xml:space="preserve">Reprocesar con Spark batch el intervalo afectado desde el lake, y validar los conteos contra la fuente, como en el prototipo.</w:t>
      </w:r>
    </w:p>
    <w:p>
      <w:pPr>
        <w:pStyle w:val="Compact"/>
        <w:numPr>
          <w:ilvl w:val="0"/>
          <w:numId w:val="1025"/>
        </w:numPr>
      </w:pPr>
      <w:r>
        <w:t xml:space="preserve">Analizar la falla después de resuelta (</w:t>
      </w:r>
      <w:r>
        <w:rPr>
          <w:i/>
          <w:iCs/>
        </w:rPr>
        <w:t xml:space="preserve">postmortem</w:t>
      </w:r>
      <w:r>
        <w:t xml:space="preserve">) y probar la recuperación cada trimestre. En el taller: detener el programa de streaming y verificar que retoma desde el</w:t>
      </w:r>
      <w:r>
        <w:t xml:space="preserve"> </w:t>
      </w:r>
      <w:r>
        <w:rPr>
          <w:i/>
          <w:iCs/>
        </w:rPr>
        <w:t xml:space="preserve">checkpoint</w:t>
      </w:r>
      <w:r>
        <w:t xml:space="preserve">.</w:t>
      </w:r>
    </w:p>
    <w:bookmarkEnd w:id="51"/>
    <w:bookmarkEnd w:id="52"/>
    <w:bookmarkStart w:id="53" w:name="seguridad-y-gobernanza"/>
    <w:p>
      <w:pPr>
        <w:pStyle w:val="Heading1"/>
      </w:pPr>
      <w:r>
        <w:t xml:space="preserve">9. Seguridad y gobernanza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Privacidad.</w:t>
      </w:r>
      <w:r>
        <w:t xml:space="preserve"> </w:t>
      </w:r>
      <w:r>
        <w:t xml:space="preserve">El consumo revela los hábitos del hogar, así que se aplican varias protecciones:</w:t>
      </w:r>
    </w:p>
    <w:p>
      <w:pPr>
        <w:pStyle w:val="Compact"/>
        <w:numPr>
          <w:ilvl w:val="1"/>
          <w:numId w:val="1027"/>
        </w:numPr>
      </w:pPr>
      <w:r>
        <w:t xml:space="preserve">el identificador del medidor va</w:t>
      </w:r>
      <w:r>
        <w:t xml:space="preserve"> </w:t>
      </w:r>
      <w:r>
        <w:rPr>
          <w:b/>
          <w:bCs/>
        </w:rPr>
        <w:t xml:space="preserve">seudonimizado</w:t>
      </w:r>
      <w:r>
        <w:t xml:space="preserve">, es decir, reemplazado por un código que no identifica a la persona;</w:t>
      </w:r>
    </w:p>
    <w:p>
      <w:pPr>
        <w:pStyle w:val="Compact"/>
        <w:numPr>
          <w:ilvl w:val="1"/>
          <w:numId w:val="1027"/>
        </w:numPr>
      </w:pPr>
      <w:r>
        <w:t xml:space="preserve">las vistas OLAP solo publican agregados de al menos 10 hogares;</w:t>
      </w:r>
    </w:p>
    <w:p>
      <w:pPr>
        <w:pStyle w:val="Compact"/>
        <w:numPr>
          <w:ilvl w:val="1"/>
          <w:numId w:val="1027"/>
        </w:numPr>
      </w:pPr>
      <w:r>
        <w:t xml:space="preserve">las columnas sensibles llevan</w:t>
      </w:r>
      <w:r>
        <w:t xml:space="preserve"> </w:t>
      </w:r>
      <w:r>
        <w:rPr>
          <w:i/>
          <w:iCs/>
        </w:rPr>
        <w:t xml:space="preserve">policy tags</w:t>
      </w:r>
      <w:r>
        <w:t xml:space="preserve">;</w:t>
      </w:r>
    </w:p>
    <w:p>
      <w:pPr>
        <w:pStyle w:val="Compact"/>
        <w:numPr>
          <w:ilvl w:val="1"/>
          <w:numId w:val="1027"/>
        </w:numPr>
      </w:pPr>
      <w:r>
        <w:t xml:space="preserve">con Firebase Authentication, cada cliente solo puede consultar su propio hogar en la API.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Mínimo privilegio.</w:t>
      </w:r>
      <w:r>
        <w:t xml:space="preserve"> </w:t>
      </w:r>
      <w:r>
        <w:t xml:space="preserve">Cada función usa su propia</w:t>
      </w:r>
      <w:r>
        <w:t xml:space="preserve"> </w:t>
      </w:r>
      <w:r>
        <w:rPr>
          <w:b/>
          <w:bCs/>
        </w:rPr>
        <w:t xml:space="preserve">cuenta de servicio</w:t>
      </w:r>
      <w:r>
        <w:t xml:space="preserve">, la identidad de un programa o máquina, no de una persona. En el prototipo son</w:t>
      </w:r>
      <w:r>
        <w:t xml:space="preserve"> </w:t>
      </w:r>
      <w:r>
        <w:rPr>
          <w:rStyle w:val="VerbatimChar"/>
        </w:rPr>
        <w:t xml:space="preserve">lumina-ingest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lumina-spark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lumina-ops</w:t>
      </w:r>
      <w:r>
        <w:t xml:space="preserve">. Las credenciales viven en Secret Manager y nunca en el repositorio de código.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Calidad y linaje.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linaje</w:t>
      </w:r>
      <w:r>
        <w:t xml:space="preserve"> </w:t>
      </w:r>
      <w:r>
        <w:t xml:space="preserve">es la trazabilidad de dónde viene cada dato y qué lo transformó. Las capas raw, silver y gold están separadas, las reglas de calidad tienen versiones y Cloud Audit Logs registra quién accedió a qué.</w:t>
      </w:r>
    </w:p>
    <w:bookmarkEnd w:id="53"/>
    <w:bookmarkStart w:id="54" w:name="supuestos-y-fuera-de-alcance"/>
    <w:p>
      <w:pPr>
        <w:pStyle w:val="Heading1"/>
      </w:pPr>
      <w:r>
        <w:t xml:space="preserve">10. Supuestos y fuera de alcance</w:t>
      </w:r>
    </w:p>
    <w:p>
      <w:pPr>
        <w:pStyle w:val="FirstParagraph"/>
      </w:pPr>
      <w:r>
        <w:rPr>
          <w:b/>
          <w:bCs/>
        </w:rPr>
        <w:t xml:space="preserve">Supuestos:</w:t>
      </w:r>
    </w:p>
    <w:p>
      <w:pPr>
        <w:pStyle w:val="Compact"/>
        <w:numPr>
          <w:ilvl w:val="0"/>
          <w:numId w:val="1028"/>
        </w:numPr>
      </w:pPr>
      <w:r>
        <w:t xml:space="preserve">el 89 % de los 9 M clientes tiene medidor inteligente;</w:t>
      </w:r>
    </w:p>
    <w:p>
      <w:pPr>
        <w:pStyle w:val="Compact"/>
        <w:numPr>
          <w:ilvl w:val="0"/>
          <w:numId w:val="1028"/>
        </w:numPr>
      </w:pPr>
      <w:r>
        <w:t xml:space="preserve">las zonas y los transformadores son sintéticos;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tstp</w:t>
      </w:r>
      <w:r>
        <w:t xml:space="preserve">, la columna de fecha y hora del dataset, marca el inicio de cada media hora;</w:t>
      </w:r>
    </w:p>
    <w:p>
      <w:pPr>
        <w:pStyle w:val="Compact"/>
        <w:numPr>
          <w:ilvl w:val="0"/>
          <w:numId w:val="1028"/>
        </w:numPr>
      </w:pPr>
      <w:r>
        <w:t xml:space="preserve">la hora de DarkSky está en UTC;</w:t>
      </w:r>
    </w:p>
    <w:p>
      <w:pPr>
        <w:pStyle w:val="Compact"/>
        <w:numPr>
          <w:ilvl w:val="0"/>
          <w:numId w:val="1028"/>
        </w:numPr>
      </w:pPr>
      <w:r>
        <w:t xml:space="preserve">el clima observado se usa como si fuera el pronóstico del clima;</w:t>
      </w:r>
    </w:p>
    <w:p>
      <w:pPr>
        <w:pStyle w:val="Compact"/>
        <w:numPr>
          <w:ilvl w:val="0"/>
          <w:numId w:val="1028"/>
        </w:numPr>
      </w:pPr>
      <w:r>
        <w:t xml:space="preserve">los precios son de lista, sin descuentos;</w:t>
      </w:r>
    </w:p>
    <w:p>
      <w:pPr>
        <w:pStyle w:val="Compact"/>
        <w:numPr>
          <w:ilvl w:val="0"/>
          <w:numId w:val="1028"/>
        </w:numPr>
      </w:pPr>
      <w:r>
        <w:t xml:space="preserve">el pico de la app usa supuestos ilustrativos: 2 M de clientes con la app, 20 % de apertura en 10 minutos y 4 peticiones por sesión;</w:t>
      </w:r>
    </w:p>
    <w:p>
      <w:pPr>
        <w:pStyle w:val="Compact"/>
        <w:numPr>
          <w:ilvl w:val="0"/>
          <w:numId w:val="1028"/>
        </w:numPr>
      </w:pPr>
      <w:r>
        <w:t xml:space="preserve">Firebase Cloud Messaging es gratuito. Firebase Authentication puede cobrar por usuario activo según el plan, y no está en la calculadora.</w:t>
      </w:r>
    </w:p>
    <w:p>
      <w:pPr>
        <w:pStyle w:val="FirstParagraph"/>
      </w:pPr>
      <w:r>
        <w:rPr>
          <w:b/>
          <w:bCs/>
        </w:rPr>
        <w:t xml:space="preserve">Fuera de alcance:</w:t>
      </w:r>
    </w:p>
    <w:p>
      <w:pPr>
        <w:pStyle w:val="Compact"/>
        <w:numPr>
          <w:ilvl w:val="0"/>
          <w:numId w:val="1029"/>
        </w:numPr>
      </w:pPr>
      <w:r>
        <w:t xml:space="preserve">la facturación real;</w:t>
      </w:r>
    </w:p>
    <w:p>
      <w:pPr>
        <w:pStyle w:val="Compact"/>
        <w:numPr>
          <w:ilvl w:val="0"/>
          <w:numId w:val="1029"/>
        </w:numPr>
      </w:pPr>
      <w:r>
        <w:t xml:space="preserve">la integración con los sistemas de las 12 distribuidoras;</w:t>
      </w:r>
    </w:p>
    <w:p>
      <w:pPr>
        <w:pStyle w:val="Compact"/>
        <w:numPr>
          <w:ilvl w:val="0"/>
          <w:numId w:val="1029"/>
        </w:numPr>
      </w:pPr>
      <w:r>
        <w:t xml:space="preserve">el control físico de termostatos y baterías;</w:t>
      </w:r>
    </w:p>
    <w:p>
      <w:pPr>
        <w:pStyle w:val="Compact"/>
        <w:numPr>
          <w:ilvl w:val="0"/>
          <w:numId w:val="102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front-end</w:t>
      </w:r>
      <w:r>
        <w:t xml:space="preserve">, es decir, las pantallas de la app y la web, adjudicado en otra RFP.</w:t>
      </w:r>
    </w:p>
    <w:bookmarkEnd w:id="54"/>
    <w:bookmarkStart w:id="55" w:name="próximos-pasos"/>
    <w:p>
      <w:pPr>
        <w:pStyle w:val="Heading1"/>
      </w:pPr>
      <w:r>
        <w:t xml:space="preserve">11. Próximos pasos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de noviembre de 2026</w:t>
            </w:r>
          </w:p>
        </w:tc>
        <w:tc>
          <w:tcPr/>
          <w:p>
            <w:pPr>
              <w:pStyle w:val="Compact"/>
            </w:pPr>
            <w:r>
              <w:t xml:space="preserve">Streaming: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de las lecturas reales de 2013, como si llegaran hoy, hacia Kafka y Spark Structured Streaming (picos, anomalías, medidores en silencio); DAGs de Airflow. Ya implementado; falta la corrida del DAG con Spark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20–21 de noviembre de 2026</w:t>
            </w:r>
          </w:p>
        </w:tc>
        <w:tc>
          <w:tcPr/>
          <w:p>
            <w:pPr>
              <w:pStyle w:val="Compact"/>
            </w:pPr>
            <w:r>
              <w:t xml:space="preserve">API en Cloud Run, mantenimiento predictivo, tablero en Looker Studio, demo de punta a punta, slides con los indicadores y la calculadora. El pronóstico D+1, las vistas OLAP y el análisis de tarifas ya están implementados</w:t>
            </w:r>
          </w:p>
        </w:tc>
      </w:tr>
    </w:tbl>
    <w:bookmarkEnd w:id="55"/>
    <w:bookmarkStart w:id="56" w:name="glosario"/>
    <w:p>
      <w:pPr>
        <w:pStyle w:val="Heading1"/>
      </w:pPr>
      <w:r>
        <w:t xml:space="preserve">12.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Acorn</w:t>
            </w:r>
          </w:p>
        </w:tc>
        <w:tc>
          <w:tcPr/>
          <w:p>
            <w:pPr>
              <w:pStyle w:val="Compact"/>
            </w:pPr>
            <w:r>
              <w:t xml:space="preserve">Clasificación socioeconómica de hogares del Reino Unido (CACI)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Application Programming Interface</w:t>
            </w:r>
            <w:r>
              <w:t xml:space="preserve">: la forma en que un programa pide datos o servicios a otro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REST</w:t>
            </w:r>
          </w:p>
        </w:tc>
        <w:tc>
          <w:tcPr/>
          <w:p>
            <w:pPr>
              <w:pStyle w:val="Compact"/>
            </w:pPr>
            <w:r>
              <w:t xml:space="preserve">API web que responde en JSON a direcciones como</w:t>
            </w:r>
            <w:r>
              <w:t xml:space="preserve"> </w:t>
            </w:r>
            <w:r>
              <w:rPr>
                <w:rStyle w:val="VerbatimChar"/>
              </w:rPr>
              <w:t xml:space="preserve">/hogares/123/consumo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Procesamiento por lotes: un bloque grande de datos de una vez, por ejemplo cada noche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 / BigQuery ML</w:t>
            </w:r>
          </w:p>
        </w:tc>
        <w:tc>
          <w:tcPr/>
          <w:p>
            <w:pPr>
              <w:pStyle w:val="Compact"/>
            </w:pPr>
            <w:r>
              <w:t xml:space="preserve">Data warehouse de Google; BigQuery ML entrena modelos con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Base de datos de Google para millones de consultas pequeñas en milisegundos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Boosted trees</w:t>
            </w:r>
          </w:p>
        </w:tc>
        <w:tc>
          <w:tcPr/>
          <w:p>
            <w:pPr>
              <w:pStyle w:val="Compact"/>
            </w:pPr>
            <w:r>
              <w:t xml:space="preserve">Modelo de árboles de decisión en el que cada árbol corrige los errores de los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Cada servidor de un clúster de Kafka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Contenedor de archivos en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Registro periódico de hasta dónde se procesó, para retomar tras una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Servicio de Google que corre la API y crea o apaga instancias según las peticiones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Clustering</w:t>
            </w:r>
            <w:r>
              <w:t xml:space="preserve"> </w:t>
            </w:r>
            <w:r>
              <w:t xml:space="preserve">(agrupación)</w:t>
            </w:r>
          </w:p>
        </w:tc>
        <w:tc>
          <w:tcPr/>
          <w:p>
            <w:pPr>
              <w:pStyle w:val="Compact"/>
            </w:pPr>
            <w:r>
              <w:t xml:space="preserve">Ordenar una tabla por una columna, como el medidor, para leer menos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Airflow operado por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Concentrador</w:t>
            </w:r>
          </w:p>
        </w:tc>
        <w:tc>
          <w:tcPr/>
          <w:p>
            <w:pPr>
              <w:pStyle w:val="Compact"/>
            </w:pPr>
            <w:r>
              <w:t xml:space="preserve">Equipo que reúne las lecturas de los medidores de un barrio y las reenvía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</w:p>
        </w:tc>
        <w:tc>
          <w:tcPr/>
          <w:p>
            <w:pPr>
              <w:pStyle w:val="Compact"/>
            </w:pPr>
            <w:r>
              <w:t xml:space="preserve">Datasets de BigQuery: historia limpia hasta ayer / resultados del streaming de hoy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D+1</w:t>
            </w:r>
          </w:p>
        </w:tc>
        <w:tc>
          <w:tcPr/>
          <w:p>
            <w:pPr>
              <w:pStyle w:val="Compact"/>
            </w:pPr>
            <w:r>
              <w:t xml:space="preserve">El día siguiente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Directed Acyclic Graph</w:t>
            </w:r>
            <w:r>
              <w:t xml:space="preserve">: un flujo de tareas con un orden y sin ciclos; así define Airflow sus procesos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lake</w:t>
            </w:r>
          </w:p>
        </w:tc>
        <w:tc>
          <w:tcPr/>
          <w:p>
            <w:pPr>
              <w:pStyle w:val="Compact"/>
            </w:pPr>
            <w:r>
              <w:t xml:space="preserve">Almacén de archivos barato con todos los datos, crudos y limpios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warehouse</w:t>
            </w:r>
          </w:p>
        </w:tc>
        <w:tc>
          <w:tcPr/>
          <w:p>
            <w:pPr>
              <w:pStyle w:val="Compact"/>
            </w:pPr>
            <w:r>
              <w:t xml:space="preserve">Base de datos analítica para consultas SQL rápidas sobre mucha historia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En BigQuery, un grupo de tablas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maestros</w:t>
            </w:r>
          </w:p>
        </w:tc>
        <w:tc>
          <w:tcPr/>
          <w:p>
            <w:pPr>
              <w:pStyle w:val="Compact"/>
            </w:pPr>
            <w:r>
              <w:t xml:space="preserve">Catálogos que describen entidades y cambian poco: hogares, segmentos,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Compute Unit</w:t>
            </w:r>
            <w:r>
              <w:t xml:space="preserve">: unidad de cobro de Spark serverless (1 vCPU con 4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 (respuesta a la demanda)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Demand response</w:t>
            </w:r>
            <w:r>
              <w:t xml:space="preserve">: pedir a los clientes que bajen o muevan su consumo ante una señal de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DRP / HA</w:t>
            </w:r>
          </w:p>
        </w:tc>
        <w:tc>
          <w:tcPr/>
          <w:p>
            <w:pPr>
              <w:pStyle w:val="Compact"/>
            </w:pPr>
            <w:r>
              <w:t xml:space="preserve">Plan de recuperación ante desastres / alta disponibilidad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Dual-region</w:t>
            </w:r>
          </w:p>
        </w:tc>
        <w:tc>
          <w:tcPr/>
          <w:p>
            <w:pPr>
              <w:pStyle w:val="Compact"/>
            </w:pPr>
            <w:r>
              <w:t xml:space="preserve">Datos guardados en dos regiones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dToU / ToU</w:t>
            </w:r>
          </w:p>
        </w:tc>
        <w:tc>
          <w:tcPr/>
          <w:p>
            <w:pPr>
              <w:pStyle w:val="Compact"/>
            </w:pPr>
            <w:r>
              <w:t xml:space="preserve">Tarifa por franja horaria (</w:t>
            </w:r>
            <w:r>
              <w:rPr>
                <w:i/>
                <w:iCs/>
              </w:rPr>
              <w:t xml:space="preserve">Time of Use</w:t>
            </w:r>
            <w:r>
              <w:t xml:space="preserve">); la dinámica (dToU) fija el precio de cada media hora un día 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Plataforma de Google para apps; aquí, inicio de sesión (Authentication) y avisos push (Cloud Messaging)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Google Cloud Storage</w:t>
            </w:r>
            <w:r>
              <w:t xml:space="preserve">, el almacén de archivos de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Grupo de control</w:t>
            </w:r>
          </w:p>
        </w:tc>
        <w:tc>
          <w:tcPr/>
          <w:p>
            <w:pPr>
              <w:pStyle w:val="Compact"/>
            </w:pPr>
            <w:r>
              <w:t xml:space="preserve">Hogares que no recibieron el tratamiento (aquí, la tarifa dinámica) y sirven de comparación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punta</w:t>
            </w:r>
          </w:p>
        </w:tc>
        <w:tc>
          <w:tcPr/>
          <w:p>
            <w:pPr>
              <w:pStyle w:val="Compact"/>
            </w:pPr>
            <w:r>
              <w:t xml:space="preserve">Franja de 17 a 21 h, cuando más energía se consume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Identity and Access Management</w:t>
            </w:r>
            <w:r>
              <w:t xml:space="preserve">: control de quién puede hacer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Una operación que, si se repite, no duplica el 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Internet of Things</w:t>
            </w:r>
            <w:r>
              <w:t xml:space="preserve">: dispositivos que envían datos por sí solos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/ tópico</w:t>
            </w:r>
          </w:p>
        </w:tc>
        <w:tc>
          <w:tcPr/>
          <w:p>
            <w:pPr>
              <w:pStyle w:val="Compact"/>
            </w:pPr>
            <w:r>
              <w:t xml:space="preserve">Sistema de mensajería que guarda eventos en orden; un tópico es un canal con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Modo de Kafka que no necesita ZooKeeper, un servicio de coordinación adicional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Lakehouse</w:t>
            </w:r>
          </w:p>
        </w:tc>
        <w:tc>
          <w:tcPr/>
          <w:p>
            <w:pPr>
              <w:pStyle w:val="Compact"/>
            </w:pPr>
            <w:r>
              <w:t xml:space="preserve">Combinación de data lake y data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/ Kappa</w:t>
            </w:r>
          </w:p>
        </w:tc>
        <w:tc>
          <w:tcPr/>
          <w:p>
            <w:pPr>
              <w:pStyle w:val="Compact"/>
            </w:pPr>
            <w:r>
              <w:t xml:space="preserve">Patrones para combinar batch y streaming: Lambda usa ambos caminos; Kappa, solo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Linaje</w:t>
            </w:r>
          </w:p>
        </w:tc>
        <w:tc>
          <w:tcPr/>
          <w:p>
            <w:pPr>
              <w:pStyle w:val="Compact"/>
            </w:pPr>
            <w:r>
              <w:t xml:space="preserve">Trazabilidad de dónde viene cada dato y qué lo transformó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 / WAPE</w:t>
            </w:r>
          </w:p>
        </w:tc>
        <w:tc>
          <w:tcPr/>
          <w:p>
            <w:pPr>
              <w:pStyle w:val="Compact"/>
            </w:pPr>
            <w:r>
              <w:t xml:space="preserve">Error porcentual medio de cada punto / error total dividido por la energía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Mantenimiento predictivo</w:t>
            </w:r>
          </w:p>
        </w:tc>
        <w:tc>
          <w:tcPr/>
          <w:p>
            <w:pPr>
              <w:pStyle w:val="Compact"/>
            </w:pPr>
            <w:r>
              <w:t xml:space="preserve">Anticipar fallas de equipos antes de que ocurran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estrella</w:t>
            </w:r>
          </w:p>
        </w:tc>
        <w:tc>
          <w:tcPr/>
          <w:p>
            <w:pPr>
              <w:pStyle w:val="Compact"/>
            </w:pPr>
            <w:r>
              <w:t xml:space="preserve">Tablas de hechos (mediciones) rodeadas de tablas de dimensiones (descripciones)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Posición de un mensaje dentro de Kafka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Online Analytical Processing</w:t>
            </w:r>
            <w:r>
              <w:t xml:space="preserve">: análisis que agrega muchos datos, como el consumo por zona y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</w:t>
            </w:r>
          </w:p>
        </w:tc>
        <w:tc>
          <w:tcPr/>
          <w:p>
            <w:pPr>
              <w:pStyle w:val="Compact"/>
            </w:pPr>
            <w:r>
              <w:t xml:space="preserve">Formato de archivo abierto, por columnas y comprimido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Particionar</w:t>
            </w:r>
          </w:p>
        </w:tc>
        <w:tc>
          <w:tcPr/>
          <w:p>
            <w:pPr>
              <w:pStyle w:val="Compact"/>
            </w:pPr>
            <w:r>
              <w:t xml:space="preserve">Dividir una tabla en bloques (aquí, uno por día) para leer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/ umbral</w:t>
            </w:r>
          </w:p>
        </w:tc>
        <w:tc>
          <w:tcPr/>
          <w:p>
            <w:pPr>
              <w:pStyle w:val="Compact"/>
            </w:pPr>
            <w:r>
              <w:t xml:space="preserve">Consumo típico de un hogar por hora y tipo de día / valor desde el cual una lectura es anómala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Policy tags</w:t>
            </w:r>
          </w:p>
        </w:tc>
        <w:tc>
          <w:tcPr/>
          <w:p>
            <w:pPr>
              <w:pStyle w:val="Compact"/>
            </w:pPr>
            <w:r>
              <w:t xml:space="preserve">Etiquetas de BigQuery que restringen quién ve una columna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Notificación que llega al celular sin que el usuario abra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/ silver / gold</w:t>
            </w:r>
          </w:p>
        </w:tc>
        <w:tc>
          <w:tcPr/>
          <w:p>
            <w:pPr>
              <w:pStyle w:val="Compact"/>
            </w:pPr>
            <w:r>
              <w:t xml:space="preserve">Capas del lake: dato tal como llegó (también</w:t>
            </w:r>
            <w:r>
              <w:t xml:space="preserve"> </w:t>
            </w:r>
            <w:r>
              <w:rPr>
                <w:i/>
                <w:iCs/>
              </w:rPr>
              <w:t xml:space="preserve">bronze</w:t>
            </w:r>
            <w:r>
              <w:t xml:space="preserve">) / limpio / listo para el análisis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Volver a leer eventos pasados; en el taller, reproducir lecturas de 2013 como si llegaran hoy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Request for Proposal</w:t>
            </w:r>
            <w:r>
              <w:t xml:space="preserve">: la solicitud de propuestas de Lumina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/ RTO</w:t>
            </w:r>
          </w:p>
        </w:tc>
        <w:tc>
          <w:tcPr/>
          <w:p>
            <w:pPr>
              <w:pStyle w:val="Compact"/>
            </w:pPr>
            <w:r>
              <w:t xml:space="preserve">Datos que se pueden perder / tiempo máximo para volver a operar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Servicio que se paga solo mientras trabaja, sin servidores encendidos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Seudonimizar</w:t>
            </w:r>
          </w:p>
        </w:tc>
        <w:tc>
          <w:tcPr/>
          <w:p>
            <w:pPr>
              <w:pStyle w:val="Compact"/>
            </w:pPr>
            <w:r>
              <w:t xml:space="preserve">Reemplazar un identificador por un código que no identifica a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/ Structured Streaming</w:t>
            </w:r>
          </w:p>
        </w:tc>
        <w:tc>
          <w:tcPr/>
          <w:p>
            <w:pPr>
              <w:pStyle w:val="Compact"/>
            </w:pPr>
            <w:r>
              <w:t xml:space="preserve">Motor de procesamiento en paralelo / su modo en flujo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Procesamiento en flujo: cada dato apenas llega, en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t xml:space="preserve">Tiempo Universal Coordinado, sin cambio de horario de verano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Procesador virtual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</w:t>
            </w:r>
          </w:p>
        </w:tc>
        <w:tc>
          <w:tcPr/>
          <w:p>
            <w:pPr>
              <w:pStyle w:val="Compact"/>
            </w:pPr>
            <w:r>
              <w:t xml:space="preserve">Máquina virtual: un servidor en la nube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Watermark</w:t>
            </w:r>
          </w:p>
        </w:tc>
        <w:tc>
          <w:tcPr/>
          <w:p>
            <w:pPr>
              <w:pStyle w:val="Compact"/>
            </w:pPr>
            <w:r>
              <w:t xml:space="preserve">Tiempo que Spark espera a los datos atrasados antes de cerrar un cálculo</w:t>
            </w:r>
          </w:p>
        </w:tc>
      </w:tr>
    </w:tbl>
    <w:bookmarkEnd w:id="56"/>
    <w:bookmarkStart w:id="63" w:name="referencias"/>
    <w:p>
      <w:pPr>
        <w:pStyle w:val="Heading1"/>
      </w:pPr>
      <w:r>
        <w:t xml:space="preserve">13. Referencias</w:t>
      </w:r>
    </w:p>
    <w:p>
      <w:pPr>
        <w:pStyle w:val="Compact"/>
        <w:numPr>
          <w:ilvl w:val="0"/>
          <w:numId w:val="1030"/>
        </w:numPr>
      </w:pPr>
      <w:r>
        <w:t xml:space="preserve">Datasets: Smart Meters in London (Kaggle, jeanmidev); Electricity consumption UK 2009–2024 (Kaggle, albertovidalrod); NOAA GSOD (BigQuery público); calendario de la tarifa dinámica 2013 (UK Power Networks, Low Carbon London, licencia CC BY 4.0).</w:t>
      </w:r>
    </w:p>
    <w:p>
      <w:pPr>
        <w:pStyle w:val="Compact"/>
        <w:numPr>
          <w:ilvl w:val="0"/>
          <w:numId w:val="1030"/>
        </w:numPr>
      </w:pPr>
      <w:r>
        <w:t xml:space="preserve">Precios:</w:t>
      </w:r>
      <w:r>
        <w:t xml:space="preserve"> </w:t>
      </w:r>
      <w:hyperlink r:id="rId57">
        <w:r>
          <w:rPr>
            <w:rStyle w:val="Hyperlink"/>
          </w:rPr>
          <w:t xml:space="preserve">Managed Service for Apache Spark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Managed Service for Apache Kafka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Bigtable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Managed Service for Apache Airflow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BigQuery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Firebase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Código, modelo de datos y bitácora de costos: repositorio</w:t>
      </w:r>
      <w:r>
        <w:t xml:space="preserve"> </w:t>
      </w:r>
      <w:r>
        <w:rPr>
          <w:rStyle w:val="VerbatimChar"/>
        </w:rPr>
        <w:t xml:space="preserve">dataenergia-lumina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docs/02_modelo_datos.md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docs/bitacora_costos.log</w:t>
      </w:r>
      <w:r>
        <w:t xml:space="preserve">).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61" Target="https://cloud.google.com/bigquery/pricing" TargetMode="External" /><Relationship Type="http://schemas.openxmlformats.org/officeDocument/2006/relationships/hyperlink" Id="rId59" Target="https://cloud.google.com/bigtable/pricing" TargetMode="External" /><Relationship Type="http://schemas.openxmlformats.org/officeDocument/2006/relationships/hyperlink" Id="rId60" Target="https://cloud.google.com/composer/pricing" TargetMode="External" /><Relationship Type="http://schemas.openxmlformats.org/officeDocument/2006/relationships/hyperlink" Id="rId57" Target="https://cloud.google.com/dataproc-serverless/pricing" TargetMode="External" /><Relationship Type="http://schemas.openxmlformats.org/officeDocument/2006/relationships/hyperlink" Id="rId58" Target="https://cloud.google.com/managed-service-for-apache-kafka/pricing" TargetMode="External" /><Relationship Type="http://schemas.openxmlformats.org/officeDocument/2006/relationships/hyperlink" Id="rId62" Target="https://firebase.googl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cloud.google.com/bigquery/pricing" TargetMode="External" /><Relationship Type="http://schemas.openxmlformats.org/officeDocument/2006/relationships/hyperlink" Id="rId59" Target="https://cloud.google.com/bigtable/pricing" TargetMode="External" /><Relationship Type="http://schemas.openxmlformats.org/officeDocument/2006/relationships/hyperlink" Id="rId60" Target="https://cloud.google.com/composer/pricing" TargetMode="External" /><Relationship Type="http://schemas.openxmlformats.org/officeDocument/2006/relationships/hyperlink" Id="rId57" Target="https://cloud.google.com/dataproc-serverless/pricing" TargetMode="External" /><Relationship Type="http://schemas.openxmlformats.org/officeDocument/2006/relationships/hyperlink" Id="rId58" Target="https://cloud.google.com/managed-service-for-apache-kafka/pricing" TargetMode="External" /><Relationship Type="http://schemas.openxmlformats.org/officeDocument/2006/relationships/hyperlink" Id="rId62" Target="https://firebase.googl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DataEnergía Metropolitan · Lumina Energía</dc:title>
  <dc:creator>Piero Palacios</dc:creator>
  <dc:language>es</dc:language>
  <cp:keywords/>
  <dcterms:created xsi:type="dcterms:W3CDTF">2026-10-21T20:20:14Z</dcterms:created>
  <dcterms:modified xsi:type="dcterms:W3CDTF">2026-10-21T20:20:14Z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Entrega 1: sustentación técnica, económica y de resiliencia, y blueprint de ingesta y almacenamiento</vt:lpwstr>
  </property>
  <property fmtid="{D5CDD505-2E9C-101B-9397-08002B2CF9AE}" pid="11" name="toc-title">
    <vt:lpwstr>Tabla de contenidos</vt:lpwstr>
  </property>
</Properties>
</file>