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D20A1C">
          <w:rPr>
            <w:noProof/>
            <w:webHidden/>
          </w:rPr>
          <w:t>3</w:t>
        </w:r>
        <w:r w:rsidR="00ED44BB">
          <w:rPr>
            <w:noProof/>
            <w:webHidden/>
          </w:rPr>
          <w:fldChar w:fldCharType="end"/>
        </w:r>
      </w:hyperlink>
    </w:p>
    <w:p w:rsidR="00ED44BB" w:rsidRDefault="003D10A2">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sidR="00D20A1C">
          <w:rPr>
            <w:noProof/>
            <w:webHidden/>
          </w:rPr>
          <w:t>3</w:t>
        </w:r>
        <w:r w:rsidR="00ED44BB">
          <w:rPr>
            <w:noProof/>
            <w:webHidden/>
          </w:rPr>
          <w:fldChar w:fldCharType="end"/>
        </w:r>
      </w:hyperlink>
    </w:p>
    <w:p w:rsidR="00ED44BB" w:rsidRDefault="003D10A2">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sidR="00D20A1C">
          <w:rPr>
            <w:noProof/>
            <w:webHidden/>
          </w:rPr>
          <w:t>4</w:t>
        </w:r>
        <w:r w:rsidR="00ED44BB">
          <w:rPr>
            <w:noProof/>
            <w:webHidden/>
          </w:rPr>
          <w:fldChar w:fldCharType="end"/>
        </w:r>
      </w:hyperlink>
    </w:p>
    <w:p w:rsidR="00ED44BB" w:rsidRDefault="003D10A2">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sidR="00D20A1C">
          <w:rPr>
            <w:noProof/>
            <w:webHidden/>
          </w:rPr>
          <w:t>4</w:t>
        </w:r>
        <w:r w:rsidR="00ED44BB">
          <w:rPr>
            <w:noProof/>
            <w:webHidden/>
          </w:rPr>
          <w:fldChar w:fldCharType="end"/>
        </w:r>
      </w:hyperlink>
    </w:p>
    <w:p w:rsidR="00ED44BB" w:rsidRDefault="003D10A2">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sidR="00D20A1C">
          <w:rPr>
            <w:noProof/>
            <w:webHidden/>
          </w:rPr>
          <w:t>5</w:t>
        </w:r>
        <w:r w:rsidR="00ED44BB">
          <w:rPr>
            <w:noProof/>
            <w:webHidden/>
          </w:rPr>
          <w:fldChar w:fldCharType="end"/>
        </w:r>
      </w:hyperlink>
    </w:p>
    <w:p w:rsidR="00ED44BB" w:rsidRDefault="003D10A2">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sidR="00D20A1C">
          <w:rPr>
            <w:noProof/>
            <w:webHidden/>
          </w:rPr>
          <w:t>8</w:t>
        </w:r>
        <w:r w:rsidR="00ED44BB">
          <w:rPr>
            <w:noProof/>
            <w:webHidden/>
          </w:rPr>
          <w:fldChar w:fldCharType="end"/>
        </w:r>
      </w:hyperlink>
    </w:p>
    <w:p w:rsidR="00ED44BB" w:rsidRDefault="003D10A2">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sidR="00D20A1C">
          <w:rPr>
            <w:noProof/>
            <w:webHidden/>
          </w:rPr>
          <w:t>8</w:t>
        </w:r>
        <w:r w:rsidR="00ED44BB">
          <w:rPr>
            <w:noProof/>
            <w:webHidden/>
          </w:rPr>
          <w:fldChar w:fldCharType="end"/>
        </w:r>
      </w:hyperlink>
    </w:p>
    <w:p w:rsidR="00ED44BB" w:rsidRDefault="003D10A2">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sidR="00D20A1C">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D20A1C">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D20A1C">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E37525" w:rsidP="008C336F">
      <w:pPr>
        <w:rPr>
          <w:lang w:val="en-GB"/>
        </w:rPr>
      </w:pPr>
      <w:r>
        <w:rPr>
          <w:lang w:val="en-GB"/>
        </w:rPr>
        <w:t>These</w:t>
      </w:r>
      <w:r w:rsidR="00F83DF4">
        <w:rPr>
          <w:lang w:val="en-GB"/>
        </w:rPr>
        <w:t xml:space="preserve"> 2 files are obviously linked by the fact that a person can have multiple alternative names, which is confirmed by the presence of the </w:t>
      </w:r>
      <w:r w:rsidR="00F83DF4" w:rsidRPr="00F83DF4">
        <w:rPr>
          <w:i/>
          <w:lang w:val="en-GB"/>
        </w:rPr>
        <w:t>“</w:t>
      </w:r>
      <w:proofErr w:type="spellStart"/>
      <w:r w:rsidR="00F83DF4" w:rsidRPr="00F83DF4">
        <w:rPr>
          <w:i/>
          <w:lang w:val="en-GB"/>
        </w:rPr>
        <w:t>person_id</w:t>
      </w:r>
      <w:proofErr w:type="spellEnd"/>
      <w:r w:rsidR="00F83DF4" w:rsidRPr="00F83DF4">
        <w:rPr>
          <w:i/>
          <w:lang w:val="en-GB"/>
        </w:rPr>
        <w:t>”</w:t>
      </w:r>
      <w:r w:rsidR="00F83DF4">
        <w:rPr>
          <w:lang w:val="en-GB"/>
        </w:rPr>
        <w:t xml:space="preserve"> field in </w:t>
      </w:r>
      <w:r w:rsidR="00F83DF4" w:rsidRPr="00F83DF4">
        <w:rPr>
          <w:i/>
          <w:lang w:val="en-GB"/>
        </w:rPr>
        <w:t>“ALTERNATIVE_NAME”</w:t>
      </w:r>
      <w:r w:rsidR="00F83DF4">
        <w:rPr>
          <w:lang w:val="en-GB"/>
        </w:rPr>
        <w:t xml:space="preserve">. In </w:t>
      </w:r>
      <w:r w:rsidR="00F83DF4" w:rsidRPr="00F83DF4">
        <w:rPr>
          <w:i/>
          <w:lang w:val="en-GB"/>
        </w:rPr>
        <w:t>“PERSON”</w:t>
      </w:r>
      <w:r w:rsidR="00F83DF4">
        <w:rPr>
          <w:lang w:val="en-GB"/>
        </w:rPr>
        <w:t xml:space="preserve"> as well as in </w:t>
      </w:r>
      <w:r w:rsidR="00F83DF4" w:rsidRPr="00F83DF4">
        <w:rPr>
          <w:i/>
          <w:lang w:val="en-GB"/>
        </w:rPr>
        <w:t>“ALTERNATIVE_NAME”</w:t>
      </w:r>
      <w:r w:rsidR="00F83DF4">
        <w:rPr>
          <w:lang w:val="en-GB"/>
        </w:rPr>
        <w:t xml:space="preserve">, the </w:t>
      </w:r>
      <w:r w:rsidR="00F83DF4" w:rsidRPr="00F83DF4">
        <w:rPr>
          <w:i/>
          <w:lang w:val="en-GB"/>
        </w:rPr>
        <w:t>“name”</w:t>
      </w:r>
      <w:r w:rsidR="00F83DF4">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CB0805" w:rsidP="008D3E1F">
      <w:pPr>
        <w:rPr>
          <w:lang w:val="en-GB"/>
        </w:rPr>
      </w:pPr>
      <w:r>
        <w:rPr>
          <w:lang w:val="en-GB"/>
        </w:rPr>
        <w:t>These</w:t>
      </w:r>
      <w:r w:rsidR="008D3E1F">
        <w:rPr>
          <w:lang w:val="en-GB"/>
        </w:rPr>
        <w:t xml:space="preserve">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D20A1C">
        <w:rPr>
          <w:color w:val="0070C0"/>
          <w:lang w:val="en-GB"/>
        </w:rPr>
        <w:t>2.1.1</w:t>
      </w:r>
      <w:r w:rsidR="00E025D5" w:rsidRPr="005A371B">
        <w:rPr>
          <w:color w:val="0070C0"/>
          <w:lang w:val="en-GB"/>
        </w:rPr>
        <w:fldChar w:fldCharType="end"/>
      </w:r>
      <w:r w:rsidR="00E025D5" w:rsidRPr="005A371B">
        <w:rPr>
          <w:color w:val="0070C0"/>
          <w:lang w:val="en-GB"/>
        </w:rPr>
        <w:t>]</w:t>
      </w:r>
      <w:r w:rsidR="008D3E1F">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w:t>
      </w:r>
      <w:r w:rsidR="000374B5">
        <w:rPr>
          <w:lang w:val="en-GB"/>
        </w:rPr>
        <w:t>and “</w:t>
      </w:r>
      <w:r w:rsidR="000374B5" w:rsidRPr="000374B5">
        <w:rPr>
          <w:i/>
          <w:lang w:val="en-GB"/>
        </w:rPr>
        <w:t>kind</w:t>
      </w:r>
      <w:r w:rsidR="000374B5">
        <w:rPr>
          <w:lang w:val="en-GB"/>
        </w:rPr>
        <w:t xml:space="preserve">” </w:t>
      </w:r>
      <w:r w:rsidRPr="000374B5">
        <w:rPr>
          <w:lang w:val="en-GB"/>
        </w:rPr>
        <w:t>field</w:t>
      </w:r>
      <w:r w:rsidR="000374B5">
        <w:rPr>
          <w:lang w:val="en-GB"/>
        </w:rPr>
        <w:t>s</w:t>
      </w:r>
      <w:r>
        <w:rPr>
          <w:lang w:val="en-GB"/>
        </w:rPr>
        <w:t xml:space="preserve"> of </w:t>
      </w:r>
      <w:r>
        <w:rPr>
          <w:i/>
          <w:lang w:val="en-GB"/>
        </w:rPr>
        <w:t>“PRODUCTION”</w:t>
      </w:r>
      <w:r>
        <w:rPr>
          <w:lang w:val="en-GB"/>
        </w:rPr>
        <w:t xml:space="preserve"> </w:t>
      </w:r>
      <w:r w:rsidR="000374B5">
        <w:rPr>
          <w:lang w:val="en-GB"/>
        </w:rPr>
        <w:t>are also</w:t>
      </w:r>
      <w:r>
        <w:rPr>
          <w:lang w:val="en-GB"/>
        </w:rPr>
        <w:t xml:space="preserve"> good candidate</w:t>
      </w:r>
      <w:r w:rsidR="000374B5">
        <w:rPr>
          <w:lang w:val="en-GB"/>
        </w:rPr>
        <w:t>s</w:t>
      </w:r>
      <w:r>
        <w:rPr>
          <w:lang w:val="en-GB"/>
        </w:rPr>
        <w:t xml:space="preserve"> for such export, as </w:t>
      </w:r>
      <w:r w:rsidR="000374B5">
        <w:rPr>
          <w:lang w:val="en-GB"/>
        </w:rPr>
        <w:t>they contain</w:t>
      </w:r>
      <w:r>
        <w:rPr>
          <w:lang w:val="en-GB"/>
        </w:rPr>
        <w:t xml:space="preserve"> highly-repeated values that </w:t>
      </w:r>
      <w:proofErr w:type="spellStart"/>
      <w:r>
        <w:rPr>
          <w:lang w:val="en-GB"/>
        </w:rPr>
        <w:t>cleary</w:t>
      </w:r>
      <w:proofErr w:type="spellEnd"/>
      <w:r>
        <w:rPr>
          <w:lang w:val="en-GB"/>
        </w:rPr>
        <w:t xml:space="preserve"> consist of a finite set of genders</w:t>
      </w:r>
      <w:r w:rsidR="000374B5">
        <w:rPr>
          <w:lang w:val="en-GB"/>
        </w:rPr>
        <w:t xml:space="preserve"> and kinds</w:t>
      </w:r>
      <w:r>
        <w:rPr>
          <w:lang w:val="en-GB"/>
        </w:rPr>
        <w:t xml:space="preserve"> of movies</w:t>
      </w:r>
      <w:r w:rsidR="00A9157E">
        <w:rPr>
          <w:lang w:val="en-GB"/>
        </w:rPr>
        <w:t>, except for the “episode” and “</w:t>
      </w:r>
      <w:proofErr w:type="spellStart"/>
      <w:r w:rsidR="00A9157E">
        <w:rPr>
          <w:lang w:val="en-GB"/>
        </w:rPr>
        <w:t>tv_series</w:t>
      </w:r>
      <w:proofErr w:type="spellEnd"/>
      <w:r w:rsidR="00A9157E">
        <w:rPr>
          <w:lang w:val="en-GB"/>
        </w:rPr>
        <w:t>” values of “</w:t>
      </w:r>
      <w:r w:rsidR="00A9157E">
        <w:rPr>
          <w:i/>
          <w:lang w:val="en-GB"/>
        </w:rPr>
        <w:t>kind</w:t>
      </w:r>
      <w:r w:rsidR="00A9157E">
        <w:rPr>
          <w:lang w:val="en-GB"/>
        </w:rPr>
        <w:t>” that are modelled through the “ISA” hierarchy</w:t>
      </w:r>
      <w:r>
        <w:rPr>
          <w:lang w:val="en-GB"/>
        </w:rPr>
        <w:t>.</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proofErr w:type="gramStart"/>
      <w:r>
        <w:rPr>
          <w:lang w:val="en-GB"/>
        </w:rPr>
        <w:t>the</w:t>
      </w:r>
      <w:proofErr w:type="gramEnd"/>
      <w:r>
        <w:rPr>
          <w:lang w:val="en-GB"/>
        </w:rPr>
        <w:t xml:space="preserve"> </w:t>
      </w:r>
      <w:r>
        <w:rPr>
          <w:i/>
          <w:lang w:val="en-GB"/>
        </w:rPr>
        <w:t>“</w:t>
      </w:r>
      <w:proofErr w:type="spellStart"/>
      <w:r>
        <w:rPr>
          <w:i/>
          <w:lang w:val="en-GB"/>
        </w:rPr>
        <w:t>company_type</w:t>
      </w:r>
      <w:proofErr w:type="spellEnd"/>
      <w:r>
        <w:rPr>
          <w:i/>
          <w:lang w:val="en-GB"/>
        </w:rPr>
        <w:t>”</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w:t>
      </w:r>
      <w:proofErr w:type="spellStart"/>
      <w:r>
        <w:rPr>
          <w:i/>
          <w:lang w:val="en-GB"/>
        </w:rPr>
        <w:t>company_type</w:t>
      </w:r>
      <w:proofErr w:type="spellEnd"/>
      <w:r>
        <w:rPr>
          <w:i/>
          <w:lang w:val="en-GB"/>
        </w:rPr>
        <w:t>”</w:t>
      </w:r>
      <w:r w:rsidR="007534CF">
        <w:rPr>
          <w:lang w:val="en-GB"/>
        </w:rPr>
        <w:t xml:space="preserve"> field. </w:t>
      </w:r>
      <w:r w:rsidR="007534CF">
        <w:rPr>
          <w:lang w:val="en-GB"/>
        </w:rPr>
        <w:lastRenderedPageBreak/>
        <w:t>This is an indication that a single company can have multiple types, giving an indication of the cardinality of the corresponding relation in the ER schema.</w:t>
      </w:r>
      <w:r w:rsidR="00314AA7">
        <w:rPr>
          <w:lang w:val="en-GB"/>
        </w:rPr>
        <w:t xml:space="preserve"> Then, we see that a company can be </w:t>
      </w:r>
      <w:proofErr w:type="gramStart"/>
      <w:r w:rsidR="00314AA7">
        <w:rPr>
          <w:lang w:val="en-GB"/>
        </w:rPr>
        <w:t>present</w:t>
      </w:r>
      <w:proofErr w:type="gramEnd"/>
      <w:r w:rsidR="00314AA7">
        <w:rPr>
          <w:lang w:val="en-GB"/>
        </w:rPr>
        <w:t xml:space="preserve">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r>
      <w:proofErr w:type="spellStart"/>
      <w:r w:rsidRPr="0005555E">
        <w:rPr>
          <w:b/>
          <w:color w:val="808080" w:themeColor="background1" w:themeShade="80"/>
          <w:lang w:val="en-GB"/>
        </w:rPr>
        <w:t>country_code</w:t>
      </w:r>
      <w:proofErr w:type="spellEnd"/>
      <w:r w:rsidRPr="0005555E">
        <w:rPr>
          <w:b/>
          <w:color w:val="808080" w:themeColor="background1" w:themeShade="80"/>
          <w:lang w:val="en-GB"/>
        </w:rPr>
        <w:tab/>
        <w:t>name</w:t>
      </w:r>
      <w:r w:rsidRPr="0005555E">
        <w:rPr>
          <w:b/>
          <w:color w:val="808080" w:themeColor="background1" w:themeShade="80"/>
          <w:lang w:val="en-GB"/>
        </w:rPr>
        <w:tab/>
      </w:r>
      <w:proofErr w:type="spellStart"/>
      <w:r w:rsidRPr="0005555E">
        <w:rPr>
          <w:b/>
          <w:color w:val="808080" w:themeColor="background1" w:themeShade="80"/>
          <w:lang w:val="en-GB"/>
        </w:rPr>
        <w:t>company_type</w:t>
      </w:r>
      <w:proofErr w:type="spellEnd"/>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93808" cy="7173103"/>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808" cy="7173103"/>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D20A1C">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D20A1C">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D20A1C">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D20A1C">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D20A1C">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more efficient than setting a foreign key and the indexes it involves just for a single character.</w:t>
      </w:r>
      <w:r w:rsidR="0089731B">
        <w:rPr>
          <w:lang w:val="en-GB"/>
        </w:rPr>
        <w:t xml:space="preserve"> Thus, searching for all women in the Person entity set is just searching through the indexed column gender for all ‘f’. If we did it with a separate entity set, we had to search through it for the ‘id’ of ‘f’ (let’s say, 1), then doing a similar search than before but for all ‘1’.</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88518C" w:rsidRDefault="00243DD3">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D20A1C">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D20A1C">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spellStart"/>
      <w:proofErr w:type="gramStart"/>
      <w:r>
        <w:rPr>
          <w:b/>
          <w:i/>
          <w:lang w:val="en-GB"/>
        </w:rPr>
        <w:t>companytype</w:t>
      </w:r>
      <w:proofErr w:type="spellEnd"/>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proofErr w:type="spellStart"/>
      <w:r w:rsidRPr="008F136A">
        <w:rPr>
          <w:b/>
          <w:i/>
          <w:lang w:val="en-GB"/>
        </w:rPr>
        <w:t>company_id</w:t>
      </w:r>
      <w:proofErr w:type="spellEnd"/>
      <w:r w:rsidRPr="008F136A">
        <w:rPr>
          <w:b/>
          <w:color w:val="808080" w:themeColor="background1" w:themeShade="80"/>
          <w:lang w:val="en-GB"/>
        </w:rPr>
        <w:t>: INT</w:t>
      </w:r>
      <w:r>
        <w:rPr>
          <w:lang w:val="en-GB"/>
        </w:rPr>
        <w:t xml:space="preserve">, </w:t>
      </w:r>
      <w:proofErr w:type="spellStart"/>
      <w:r w:rsidRPr="008F136A">
        <w:rPr>
          <w:b/>
          <w:i/>
          <w:lang w:val="en-GB"/>
        </w:rPr>
        <w:t>type_id</w:t>
      </w:r>
      <w:proofErr w:type="spellEnd"/>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proofErr w:type="spellStart"/>
      <w:r w:rsidRPr="00342726">
        <w:rPr>
          <w:i/>
          <w:color w:val="538135" w:themeColor="accent6" w:themeShade="BF"/>
          <w:lang w:val="en-GB"/>
        </w:rPr>
        <w:t>company_id</w:t>
      </w:r>
      <w:proofErr w:type="spellEnd"/>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proofErr w:type="spellStart"/>
      <w:r w:rsidRPr="00342726">
        <w:rPr>
          <w:i/>
          <w:color w:val="538135" w:themeColor="accent6" w:themeShade="BF"/>
          <w:lang w:val="en-GB"/>
        </w:rPr>
        <w:t>type_id</w:t>
      </w:r>
      <w:proofErr w:type="spellEnd"/>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proofErr w:type="spellStart"/>
      <w:r w:rsidR="00342726" w:rsidRPr="00342726">
        <w:rPr>
          <w:i/>
          <w:color w:val="2E74B5" w:themeColor="accent1" w:themeShade="BF"/>
          <w:lang w:val="en-GB"/>
        </w:rPr>
        <w:t>company_id</w:t>
      </w:r>
      <w:proofErr w:type="spellEnd"/>
      <w:r w:rsidR="00342726" w:rsidRPr="00342726">
        <w:rPr>
          <w:color w:val="2E74B5" w:themeColor="accent1" w:themeShade="BF"/>
          <w:lang w:val="en-GB"/>
        </w:rPr>
        <w:t xml:space="preserve">, </w:t>
      </w:r>
      <w:proofErr w:type="spellStart"/>
      <w:r w:rsidR="00342726" w:rsidRPr="00342726">
        <w:rPr>
          <w:i/>
          <w:color w:val="2E74B5" w:themeColor="accent1" w:themeShade="BF"/>
          <w:lang w:val="en-GB"/>
        </w:rPr>
        <w:t>type_id</w:t>
      </w:r>
      <w:proofErr w:type="spellEnd"/>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641D59" w:rsidRPr="00641D59" w:rsidRDefault="00641D59" w:rsidP="005A785D">
      <w:pPr>
        <w:tabs>
          <w:tab w:val="left" w:pos="567"/>
        </w:tabs>
        <w:rPr>
          <w:color w:val="0070C0"/>
          <w:lang w:val="en-GB"/>
        </w:rPr>
      </w:pPr>
      <w:proofErr w:type="gramStart"/>
      <w:r w:rsidRPr="00641D59">
        <w:rPr>
          <w:b/>
          <w:i/>
          <w:lang w:val="en-GB"/>
        </w:rPr>
        <w:t>kind</w:t>
      </w:r>
      <w:r>
        <w:rPr>
          <w:lang w:val="en-GB"/>
        </w:rPr>
        <w:t>(</w:t>
      </w:r>
      <w:proofErr w:type="gramEnd"/>
      <w:r w:rsidRPr="00641D59">
        <w:rPr>
          <w:b/>
          <w:i/>
          <w:u w:val="thick"/>
          <w:lang w:val="en-GB"/>
        </w:rPr>
        <w:t>id</w:t>
      </w:r>
      <w:r w:rsidRPr="00641D59">
        <w:rPr>
          <w:b/>
          <w:color w:val="808080" w:themeColor="background1" w:themeShade="80"/>
          <w:u w:val="thick"/>
          <w:lang w:val="en-GB"/>
        </w:rPr>
        <w:t>: INT</w:t>
      </w:r>
      <w:r>
        <w:rPr>
          <w:lang w:val="en-GB"/>
        </w:rPr>
        <w:t xml:space="preserve">, </w:t>
      </w:r>
      <w:r w:rsidRPr="00641D59">
        <w:rPr>
          <w:b/>
          <w:i/>
          <w:lang w:val="en-GB"/>
        </w:rPr>
        <w:t>name</w:t>
      </w:r>
      <w:r w:rsidRPr="00641D59">
        <w:rPr>
          <w:b/>
          <w:color w:val="808080" w:themeColor="background1" w:themeShade="80"/>
          <w:lang w:val="en-GB"/>
        </w:rPr>
        <w:t>: VARCHAR(255)</w:t>
      </w:r>
      <w:r>
        <w:rPr>
          <w:lang w:val="en-GB"/>
        </w:rPr>
        <w:t>)</w:t>
      </w:r>
      <w:r>
        <w:rPr>
          <w:lang w:val="en-GB"/>
        </w:rPr>
        <w:br/>
      </w:r>
      <w:r>
        <w:rPr>
          <w:lang w:val="en-GB"/>
        </w:rPr>
        <w:tab/>
      </w:r>
      <w:r w:rsidRPr="00641D59">
        <w:rPr>
          <w:color w:val="0070C0"/>
          <w:lang w:val="en-GB"/>
        </w:rPr>
        <w:t>(name)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lastRenderedPageBreak/>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r w:rsidRPr="003C668E">
        <w:rPr>
          <w:i/>
          <w:lang w:val="en-GB"/>
        </w:rPr>
        <w:t>budget</w:t>
      </w:r>
      <w:r w:rsidRPr="003C668E">
        <w:rPr>
          <w:color w:val="808080" w:themeColor="background1" w:themeShade="80"/>
          <w:lang w:val="en-GB"/>
        </w:rPr>
        <w:t>: INT</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CD7919" w:rsidRDefault="009778C5" w:rsidP="005A785D">
      <w:pPr>
        <w:tabs>
          <w:tab w:val="left" w:pos="567"/>
        </w:tabs>
        <w:rPr>
          <w:color w:val="0070C0"/>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EF69D6" w:rsidRPr="00EF69D6" w:rsidRDefault="008C2175" w:rsidP="005A785D">
      <w:pPr>
        <w:tabs>
          <w:tab w:val="left" w:pos="567"/>
        </w:tabs>
        <w:rPr>
          <w:color w:val="538135" w:themeColor="accent6" w:themeShade="BF"/>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sidR="00C94CE9">
        <w:rPr>
          <w:lang w:val="en-GB"/>
        </w:rPr>
        <w:t xml:space="preserve">, </w:t>
      </w:r>
      <w:proofErr w:type="spellStart"/>
      <w:r w:rsidR="00C94CE9" w:rsidRPr="00B4458F">
        <w:rPr>
          <w:b/>
          <w:i/>
          <w:lang w:val="en-GB"/>
        </w:rPr>
        <w:t>kind_id</w:t>
      </w:r>
      <w:proofErr w:type="spellEnd"/>
      <w:r w:rsidR="00C94CE9" w:rsidRPr="00B4458F">
        <w:rPr>
          <w:b/>
          <w:color w:val="808080" w:themeColor="background1" w:themeShade="80"/>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r w:rsidR="00EF69D6">
        <w:rPr>
          <w:color w:val="FF0000"/>
          <w:lang w:val="en-GB"/>
        </w:rPr>
        <w:br/>
      </w:r>
      <w:r w:rsidR="00EF69D6">
        <w:rPr>
          <w:color w:val="FF0000"/>
          <w:lang w:val="en-GB"/>
        </w:rPr>
        <w:tab/>
      </w:r>
      <w:proofErr w:type="spellStart"/>
      <w:r w:rsidR="00EF69D6">
        <w:rPr>
          <w:color w:val="538135" w:themeColor="accent6" w:themeShade="BF"/>
          <w:lang w:val="en-GB"/>
        </w:rPr>
        <w:t>kind_id</w:t>
      </w:r>
      <w:proofErr w:type="spellEnd"/>
      <w:r w:rsidR="00EF69D6">
        <w:rPr>
          <w:color w:val="538135" w:themeColor="accent6" w:themeShade="BF"/>
          <w:lang w:val="en-GB"/>
        </w:rPr>
        <w:t xml:space="preserve"> references kind.id</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proofErr w:type="spellStart"/>
      <w:r>
        <w:rPr>
          <w:i/>
          <w:lang w:val="en-GB"/>
        </w:rPr>
        <w:t>companytype</w:t>
      </w:r>
      <w:proofErr w:type="spellEnd"/>
      <w:r>
        <w:rPr>
          <w:lang w:val="en-GB"/>
        </w:rPr>
        <w:t xml:space="preserve"> and </w:t>
      </w:r>
      <w:proofErr w:type="spellStart"/>
      <w:r>
        <w:rPr>
          <w:i/>
          <w:lang w:val="en-GB"/>
        </w:rPr>
        <w:t>productioncompany</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w:t>
      </w:r>
      <w:r>
        <w:rPr>
          <w:lang w:val="en-GB"/>
        </w:rPr>
        <w:lastRenderedPageBreak/>
        <w:t xml:space="preserve">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 xml:space="preserve">s. In particular, all “id” fields given in the CSV data files are numerical, and for the primary keys </w:t>
      </w:r>
      <w:r w:rsidR="00454CA3">
        <w:rPr>
          <w:lang w:val="en-GB"/>
        </w:rPr>
        <w:t>that are to be generated during</w:t>
      </w:r>
      <w:r w:rsidR="0020131F">
        <w:rPr>
          <w:lang w:val="en-GB"/>
        </w:rPr>
        <w:t xml:space="preserve"> data import (those of associative relations) MySQL has a functionality called “AUTO_INCREMENT” that acts only on </w:t>
      </w:r>
      <w:r w:rsidR="00364ACB">
        <w:rPr>
          <w:lang w:val="en-GB"/>
        </w:rPr>
        <w:t>INT</w:t>
      </w:r>
      <w:r w:rsidR="0020131F">
        <w:rPr>
          <w:lang w:val="en-GB"/>
        </w:rPr>
        <w:t xml:space="preserve"> type</w:t>
      </w:r>
      <w:r w:rsidR="00364ACB">
        <w:rPr>
          <w:lang w:val="en-GB"/>
        </w:rPr>
        <w:t xml:space="preserve"> and its variants (UNSIGNED, BIGINT, TINYINT, ..</w:t>
      </w:r>
      <w:r w:rsidR="0020131F">
        <w:rPr>
          <w:lang w:val="en-GB"/>
        </w:rPr>
        <w:t>.</w:t>
      </w:r>
      <w:r w:rsidR="00364ACB">
        <w:rPr>
          <w:lang w:val="en-GB"/>
        </w:rPr>
        <w:t>)</w:t>
      </w:r>
      <w:r w:rsidR="004333C3">
        <w:rPr>
          <w:lang w:val="en-GB"/>
        </w:rPr>
        <w:t xml:space="preserve"> We can work only with INT UNSIGNED, having </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r>
          <w:rPr>
            <w:rFonts w:ascii="Cambria Math" w:hAnsi="Cambria Math"/>
            <w:lang w:val="en-GB"/>
          </w:rPr>
          <m:t>≅4∙</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oMath>
      <w:r w:rsidR="004333C3">
        <w:rPr>
          <w:rFonts w:eastAsiaTheme="minorEastAsia"/>
          <w:lang w:val="en-GB"/>
        </w:rPr>
        <w:t xml:space="preserve"> possible values</w:t>
      </w:r>
      <w:r w:rsidR="004333C3">
        <w:rPr>
          <w:lang w:val="en-GB"/>
        </w:rPr>
        <w:t>, as all given data files have at most 10’s of millions of entries.</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D20A1C">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lastRenderedPageBreak/>
        <w:t xml:space="preserve">all weak entities of the ER schema (Name, Title, Season, Episode) will be ensured </w:t>
      </w:r>
      <w:r>
        <w:rPr>
          <w:i/>
          <w:lang w:val="en-GB"/>
        </w:rPr>
        <w:t>weak</w:t>
      </w:r>
      <w:r>
        <w:rPr>
          <w:lang w:val="en-GB"/>
        </w:rPr>
        <w:t xml:space="preserve"> in the SQL code through the “ON DELETE CASCADE” directives ;</w:t>
      </w:r>
    </w:p>
    <w:p w:rsidR="00BA68B9" w:rsidRPr="00713930" w:rsidRDefault="001D0384" w:rsidP="00713930">
      <w:pPr>
        <w:pStyle w:val="Paragraphedeliste"/>
        <w:numPr>
          <w:ilvl w:val="0"/>
          <w:numId w:val="9"/>
        </w:numPr>
        <w:rPr>
          <w:lang w:val="en-GB"/>
        </w:rPr>
      </w:pPr>
      <w:proofErr w:type="gramStart"/>
      <w:r>
        <w:rPr>
          <w:lang w:val="en-GB"/>
        </w:rPr>
        <w:t>the</w:t>
      </w:r>
      <w:proofErr w:type="gramEnd"/>
      <w:r>
        <w:rPr>
          <w:lang w:val="en-GB"/>
        </w:rPr>
        <w:t xml:space="preserve"> non-overlapping property of the ISA architecture will have to be checked by the application.</w:t>
      </w:r>
    </w:p>
    <w:p w:rsidR="001D0384" w:rsidRDefault="00BA68B9" w:rsidP="00BA68B9">
      <w:pPr>
        <w:pStyle w:val="Titre2"/>
        <w:rPr>
          <w:lang w:val="en-GB"/>
        </w:rPr>
      </w:pPr>
      <w:bookmarkStart w:id="13" w:name="_Toc413879298"/>
      <w:r>
        <w:rPr>
          <w:lang w:val="en-GB"/>
        </w:rPr>
        <w:t>DDL SQL code</w:t>
      </w:r>
      <w:bookmarkEnd w:id="13"/>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6352D" w:rsidRPr="00623756">
        <w:rPr>
          <w:rFonts w:ascii="Courier New" w:hAnsi="Courier New" w:cs="Courier New"/>
          <w:color w:val="666633"/>
          <w:sz w:val="16"/>
          <w:szCs w:val="16"/>
          <w:lang w:val="en-GB"/>
        </w:rPr>
        <w:t xml:space="preserve"> </w:t>
      </w:r>
      <w:r w:rsidR="00D6352D"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budget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92632" w:rsidRPr="00623756">
        <w:rPr>
          <w:rFonts w:ascii="Courier New" w:hAnsi="Courier New" w:cs="Courier New"/>
          <w:color w:val="666633"/>
          <w:sz w:val="16"/>
          <w:szCs w:val="16"/>
          <w:lang w:val="en-GB"/>
        </w:rPr>
        <w:t xml:space="preserve"> </w:t>
      </w:r>
      <w:r w:rsidR="00D9263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0374B5" w:rsidRDefault="004A704D" w:rsidP="00322A87">
      <w:pPr>
        <w:pStyle w:val="Sansinterligne"/>
        <w:rPr>
          <w:rFonts w:ascii="Courier New" w:hAnsi="Courier New" w:cs="Courier New"/>
          <w:sz w:val="16"/>
          <w:szCs w:val="16"/>
        </w:rPr>
      </w:pPr>
      <w:r w:rsidRPr="00322A87">
        <w:rPr>
          <w:rFonts w:ascii="Courier New" w:hAnsi="Courier New" w:cs="Courier New"/>
          <w:sz w:val="16"/>
          <w:szCs w:val="16"/>
          <w:lang w:val="en-GB"/>
        </w:rPr>
        <w:t xml:space="preserve">    </w:t>
      </w:r>
      <w:r w:rsidRPr="000374B5">
        <w:rPr>
          <w:rFonts w:ascii="Courier New" w:hAnsi="Courier New" w:cs="Courier New"/>
          <w:color w:val="CC00FF"/>
          <w:sz w:val="16"/>
          <w:szCs w:val="16"/>
        </w:rPr>
        <w:t xml:space="preserve">UNIQUE KEY </w:t>
      </w:r>
      <w:r w:rsidRPr="000374B5">
        <w:rPr>
          <w:rFonts w:ascii="Courier New" w:hAnsi="Courier New" w:cs="Courier New"/>
          <w:color w:val="ED7D31" w:themeColor="accent2"/>
          <w:sz w:val="16"/>
          <w:szCs w:val="16"/>
        </w:rPr>
        <w:t>`</w:t>
      </w:r>
      <w:proofErr w:type="spellStart"/>
      <w:r w:rsidRPr="000374B5">
        <w:rPr>
          <w:rFonts w:ascii="Courier New" w:hAnsi="Courier New" w:cs="Courier New"/>
          <w:color w:val="ED7D31" w:themeColor="accent2"/>
          <w:sz w:val="16"/>
          <w:szCs w:val="16"/>
        </w:rPr>
        <w:t>un_code</w:t>
      </w:r>
      <w:proofErr w:type="spellEnd"/>
      <w:r w:rsidRPr="000374B5">
        <w:rPr>
          <w:rFonts w:ascii="Courier New" w:hAnsi="Courier New" w:cs="Courier New"/>
          <w:color w:val="ED7D31" w:themeColor="accent2"/>
          <w:sz w:val="16"/>
          <w:szCs w:val="16"/>
        </w:rPr>
        <w:t xml:space="preserve">` </w:t>
      </w:r>
      <w:r w:rsidRPr="000374B5">
        <w:rPr>
          <w:rFonts w:ascii="Courier New" w:hAnsi="Courier New" w:cs="Courier New"/>
          <w:sz w:val="16"/>
          <w:szCs w:val="16"/>
        </w:rPr>
        <w:t>(</w:t>
      </w:r>
      <w:r w:rsidRPr="000374B5">
        <w:rPr>
          <w:rFonts w:ascii="Courier New" w:hAnsi="Courier New" w:cs="Courier New"/>
          <w:color w:val="ED7D31" w:themeColor="accent2"/>
          <w:sz w:val="16"/>
          <w:szCs w:val="16"/>
        </w:rPr>
        <w:t>`code`</w:t>
      </w:r>
      <w:r w:rsidRPr="000374B5">
        <w:rPr>
          <w:rFonts w:ascii="Courier New" w:hAnsi="Courier New" w:cs="Courier New"/>
          <w:sz w:val="16"/>
          <w:szCs w:val="16"/>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companytype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un_company_type</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proofErr w:type="gramStart"/>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proofErr w:type="gramEnd"/>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 xml:space="preserve">` </w:t>
      </w:r>
      <w:r w:rsidR="009D3DEA" w:rsidRPr="00211026">
        <w:rPr>
          <w:rFonts w:ascii="Courier New" w:hAnsi="Courier New" w:cs="Courier New"/>
          <w:color w:val="FF0000"/>
          <w:sz w:val="16"/>
          <w:szCs w:val="16"/>
          <w:lang w:val="en-GB"/>
        </w:rPr>
        <w:t xml:space="preserve">INT UNSIGNED </w:t>
      </w:r>
      <w:r w:rsidR="009D3DEA"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r w:rsidR="00A770A9">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CF5D40" w:rsidRPr="00F343AF">
        <w:rPr>
          <w:rFonts w:ascii="Courier New" w:hAnsi="Courier New" w:cs="Courier New"/>
          <w:color w:val="CC00FF"/>
          <w:sz w:val="16"/>
          <w:szCs w:val="16"/>
          <w:lang w:val="en-GB"/>
        </w:rPr>
        <w:t>KE</w:t>
      </w:r>
      <w:r w:rsidR="00CF5D40">
        <w:rPr>
          <w:rFonts w:ascii="Courier New" w:hAnsi="Courier New" w:cs="Courier New"/>
          <w:color w:val="CC00FF"/>
          <w:sz w:val="16"/>
          <w:szCs w:val="16"/>
          <w:lang w:val="en-GB"/>
        </w:rPr>
        <w:t>Y</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idx_kind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p>
    <w:p w:rsidR="005B2874" w:rsidRDefault="00AB2398"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5B2874" w:rsidRPr="00AB2398">
        <w:rPr>
          <w:rFonts w:ascii="Courier New" w:hAnsi="Courier New" w:cs="Courier New"/>
          <w:color w:val="ED7D31" w:themeColor="accent2"/>
          <w:sz w:val="16"/>
          <w:szCs w:val="16"/>
          <w:lang w:val="en-GB"/>
        </w:rPr>
        <w:t xml:space="preserve">`kind` </w:t>
      </w:r>
      <w:r w:rsidR="005B2874">
        <w:rPr>
          <w:rFonts w:ascii="Courier New" w:hAnsi="Courier New" w:cs="Courier New"/>
          <w:sz w:val="16"/>
          <w:szCs w:val="16"/>
          <w:lang w:val="en-GB"/>
        </w:rPr>
        <w:t>(</w:t>
      </w:r>
    </w:p>
    <w:p w:rsidR="0019772D"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id</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INT UNSIGNED</w:t>
      </w:r>
      <w:r w:rsidR="00FD2A53" w:rsidRPr="00623756">
        <w:rPr>
          <w:rFonts w:ascii="Courier New" w:hAnsi="Courier New" w:cs="Courier New"/>
          <w:color w:val="666633"/>
          <w:sz w:val="16"/>
          <w:szCs w:val="16"/>
          <w:lang w:val="en-GB"/>
        </w:rPr>
        <w:t xml:space="preserve"> </w:t>
      </w:r>
      <w:r w:rsidR="00FD2A53" w:rsidRPr="00BA75FB">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19772D" w:rsidRDefault="0019772D"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name</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 xml:space="preserve">VARCHAR(255) </w:t>
      </w:r>
      <w:r w:rsidR="00AB2398"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AB2398" w:rsidRPr="00F343AF">
        <w:rPr>
          <w:rFonts w:ascii="Courier New" w:hAnsi="Courier New" w:cs="Courier New"/>
          <w:color w:val="CC00FF"/>
          <w:sz w:val="16"/>
          <w:szCs w:val="16"/>
          <w:lang w:val="en-GB"/>
        </w:rPr>
        <w:t xml:space="preserve">PRIMARY KEY </w:t>
      </w:r>
      <w:r>
        <w:rPr>
          <w:rFonts w:ascii="Courier New" w:hAnsi="Courier New" w:cs="Courier New"/>
          <w:sz w:val="16"/>
          <w:szCs w:val="16"/>
          <w:lang w:val="en-GB"/>
        </w:rPr>
        <w:t>(</w:t>
      </w:r>
      <w:r w:rsidRPr="00AB2398">
        <w:rPr>
          <w:rFonts w:ascii="Courier New" w:hAnsi="Courier New" w:cs="Courier New"/>
          <w:color w:val="ED7D31" w:themeColor="accent2"/>
          <w:sz w:val="16"/>
          <w:szCs w:val="16"/>
          <w:lang w:val="en-GB"/>
        </w:rPr>
        <w:t>`id`</w:t>
      </w:r>
      <w:r>
        <w:rPr>
          <w:rFonts w:ascii="Courier New" w:hAnsi="Courier New" w:cs="Courier New"/>
          <w:sz w:val="16"/>
          <w:szCs w:val="16"/>
          <w:lang w:val="en-GB"/>
        </w:rPr>
        <w:t>)</w:t>
      </w:r>
      <w:r w:rsidR="00DA07B2">
        <w:rPr>
          <w:rFonts w:ascii="Courier New" w:hAnsi="Courier New" w:cs="Courier New"/>
          <w:sz w:val="16"/>
          <w:szCs w:val="16"/>
          <w:lang w:val="en-GB"/>
        </w:rPr>
        <w:t>,</w:t>
      </w:r>
    </w:p>
    <w:p w:rsidR="00DA07B2" w:rsidRDefault="00DA07B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UNIQUE KEY</w:t>
      </w:r>
      <w:r>
        <w:rPr>
          <w:rFonts w:ascii="Courier New" w:hAnsi="Courier New" w:cs="Courier New"/>
          <w:color w:val="CC00FF"/>
          <w:sz w:val="16"/>
          <w:szCs w:val="16"/>
          <w:lang w:val="en-GB"/>
        </w:rPr>
        <w:t xml:space="preserve"> </w:t>
      </w:r>
      <w:r w:rsidRPr="00085BBF">
        <w:rPr>
          <w:rFonts w:ascii="Courier New" w:hAnsi="Courier New" w:cs="Courier New"/>
          <w:color w:val="ED7D31" w:themeColor="accent2"/>
          <w:sz w:val="16"/>
          <w:szCs w:val="16"/>
          <w:lang w:val="en-GB"/>
        </w:rPr>
        <w:t>`</w:t>
      </w:r>
      <w:proofErr w:type="spellStart"/>
      <w:r w:rsidRPr="00085BBF">
        <w:rPr>
          <w:rFonts w:ascii="Courier New" w:hAnsi="Courier New" w:cs="Courier New"/>
          <w:color w:val="ED7D31" w:themeColor="accent2"/>
          <w:sz w:val="16"/>
          <w:szCs w:val="16"/>
          <w:lang w:val="en-GB"/>
        </w:rPr>
        <w:t>un_kind_name</w:t>
      </w:r>
      <w:proofErr w:type="spellEnd"/>
      <w:r w:rsidRPr="00085BBF">
        <w:rPr>
          <w:rFonts w:ascii="Courier New" w:hAnsi="Courier New" w:cs="Courier New"/>
          <w:color w:val="ED7D31" w:themeColor="accent2"/>
          <w:sz w:val="16"/>
          <w:szCs w:val="16"/>
          <w:lang w:val="en-GB"/>
        </w:rPr>
        <w:t xml:space="preserve">` </w:t>
      </w:r>
      <w:r w:rsidRPr="00085BBF">
        <w:rPr>
          <w:rFonts w:ascii="Courier New" w:hAnsi="Courier New" w:cs="Courier New"/>
          <w:sz w:val="16"/>
          <w:szCs w:val="16"/>
          <w:lang w:val="en-GB"/>
        </w:rPr>
        <w:t>(</w:t>
      </w:r>
      <w:r w:rsidRPr="00085BBF">
        <w:rPr>
          <w:rFonts w:ascii="Courier New" w:hAnsi="Courier New" w:cs="Courier New"/>
          <w:color w:val="ED7D31" w:themeColor="accent2"/>
          <w:sz w:val="16"/>
          <w:szCs w:val="16"/>
          <w:lang w:val="en-GB"/>
        </w:rPr>
        <w:t>`name`</w:t>
      </w:r>
      <w:r w:rsidRPr="00085BBF">
        <w:rPr>
          <w:rFonts w:ascii="Courier New" w:hAnsi="Courier New" w:cs="Courier New"/>
          <w:sz w:val="16"/>
          <w:szCs w:val="16"/>
          <w:lang w:val="en-GB"/>
        </w:rPr>
        <w:t>)</w:t>
      </w:r>
    </w:p>
    <w:p w:rsidR="005B2874" w:rsidRPr="00322A87"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124D82" w:rsidRPr="00623756">
        <w:rPr>
          <w:rFonts w:ascii="Courier New" w:hAnsi="Courier New" w:cs="Courier New"/>
          <w:color w:val="666633"/>
          <w:sz w:val="16"/>
          <w:szCs w:val="16"/>
          <w:lang w:val="en-GB"/>
        </w:rPr>
        <w:t xml:space="preserve"> </w:t>
      </w:r>
      <w:r w:rsidR="00124D8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623756" w:rsidRPr="00623756">
        <w:rPr>
          <w:rFonts w:ascii="Courier New" w:hAnsi="Courier New" w:cs="Courier New"/>
          <w:color w:val="666633"/>
          <w:sz w:val="16"/>
          <w:szCs w:val="16"/>
          <w:lang w:val="en-GB"/>
        </w:rPr>
        <w:t xml:space="preserve"> </w:t>
      </w:r>
      <w:r w:rsidR="0062375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companytype</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any</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fk_companyhastype_type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F57D30" w:rsidRDefault="00F57D30" w:rsidP="00322A87">
      <w:pPr>
        <w:pStyle w:val="Sansinterligne"/>
        <w:rPr>
          <w:rFonts w:ascii="Courier New" w:hAnsi="Courier New" w:cs="Courier New"/>
          <w:sz w:val="16"/>
          <w:szCs w:val="16"/>
          <w:lang w:val="en-GB"/>
        </w:rPr>
      </w:pPr>
    </w:p>
    <w:p w:rsidR="00F57D30" w:rsidRDefault="00F57D30"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singleproduction</w:t>
      </w:r>
      <w:proofErr w:type="spellEnd"/>
      <w:r w:rsidRPr="00F57D30">
        <w:rPr>
          <w:rFonts w:ascii="Courier New" w:hAnsi="Courier New" w:cs="Courier New"/>
          <w:color w:val="ED7D31" w:themeColor="accent2"/>
          <w:sz w:val="16"/>
          <w:szCs w:val="16"/>
          <w:lang w:val="en-GB"/>
        </w:rPr>
        <w:t>`</w:t>
      </w:r>
    </w:p>
    <w:p w:rsidR="00F57D30" w:rsidRDefault="00F57D30"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ADD CONSTRAINT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fk_singleproduction_has_kind</w:t>
      </w:r>
      <w:proofErr w:type="spellEnd"/>
      <w:r w:rsidRPr="00F57D30">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kind_id</w:t>
      </w:r>
      <w:proofErr w:type="spellEnd"/>
      <w:r w:rsidRPr="00F57D30">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F57D30" w:rsidRDefault="00F57D30" w:rsidP="00F57D3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sidRPr="00F57D30">
        <w:rPr>
          <w:rFonts w:ascii="Courier New" w:hAnsi="Courier New" w:cs="Courier New"/>
          <w:color w:val="ED7D31" w:themeColor="accent2"/>
          <w:sz w:val="16"/>
          <w:szCs w:val="16"/>
          <w:lang w:val="en-GB"/>
        </w:rPr>
        <w:t xml:space="preserve"> `kind`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ON DELETE RESTRICT ON UPDATE CASCADE</w:t>
      </w:r>
      <w:r>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273E17" w:rsidRPr="00322A87" w:rsidRDefault="00273E17"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lastRenderedPageBreak/>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9325E4" w:rsidRPr="000B3CF0" w:rsidRDefault="00B82C75" w:rsidP="000B3CF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rsidP="009325E4">
      <w:pPr>
        <w:pStyle w:val="Titre3"/>
        <w:rPr>
          <w:lang w:val="en-GB"/>
        </w:rPr>
      </w:pPr>
      <w:r>
        <w:rPr>
          <w:lang w:val="en-GB"/>
        </w:rPr>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D20A1C">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w:t>
      </w:r>
      <w:r w:rsidR="00AD77FD">
        <w:rPr>
          <w:lang w:val="en-GB"/>
        </w:rPr>
        <w:t>, as well as exported</w:t>
      </w:r>
      <w:r w:rsidR="00AD77FD">
        <w:rPr>
          <w:lang w:val="en-GB"/>
        </w:rPr>
        <w:br/>
      </w:r>
      <w:r w:rsidR="00AD77FD">
        <w:rPr>
          <w:lang w:val="en-GB"/>
        </w:rPr>
        <w:tab/>
      </w:r>
      <w:r w:rsidR="00AD77FD">
        <w:rPr>
          <w:lang w:val="en-GB"/>
        </w:rPr>
        <w:tab/>
        <w:t>tables that were originally redundant attributes, for which no data exist at all</w:t>
      </w:r>
      <w:r w:rsidR="00AD77FD">
        <w:rPr>
          <w:lang w:val="en-GB"/>
        </w:rPr>
        <w:br/>
      </w:r>
      <w:r w:rsidR="00AD77FD">
        <w:rPr>
          <w:lang w:val="en-GB"/>
        </w:rPr>
        <w:tab/>
      </w:r>
      <w:r w:rsidR="00AD77FD">
        <w:rPr>
          <w:lang w:val="en-GB"/>
        </w:rPr>
        <w:tab/>
      </w:r>
      <w:r>
        <w:rPr>
          <w:lang w:val="en-GB"/>
        </w:rPr>
        <w:t>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lastRenderedPageBreak/>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D20A1C">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clause is set on all primary keys of tables which represents associative relationships of the ER schema</w:t>
      </w:r>
      <w:r w:rsidR="00FB0696">
        <w:rPr>
          <w:lang w:val="en-GB"/>
        </w:rPr>
        <w:t>, and on tables that have been created to suppress redundancy from some attribute fields</w:t>
      </w:r>
      <w:r>
        <w:rPr>
          <w:lang w:val="en-GB"/>
        </w:rPr>
        <w:t xml:space="preserve">,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w:t>
      </w:r>
      <w:proofErr w:type="spellStart"/>
      <w:r w:rsidRPr="00503FC5">
        <w:rPr>
          <w:rFonts w:ascii="Courier New" w:hAnsi="Courier New" w:cs="Courier New"/>
          <w:color w:val="ED7D31" w:themeColor="accent2"/>
          <w:sz w:val="16"/>
          <w:szCs w:val="16"/>
          <w:lang w:val="en-GB"/>
        </w:rPr>
        <w:t>table_name</w:t>
      </w:r>
      <w:proofErr w:type="spellEnd"/>
      <w:r w:rsidRPr="00503FC5">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proofErr w:type="spellStart"/>
      <w:r>
        <w:rPr>
          <w:i/>
          <w:lang w:val="en-GB"/>
        </w:rPr>
        <w:t>table_name</w:t>
      </w:r>
      <w:proofErr w:type="spellEnd"/>
      <w:r>
        <w:rPr>
          <w:lang w:val="en-GB"/>
        </w:rPr>
        <w:t xml:space="preserve"> is to put on it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bookmarkStart w:id="14" w:name="_GoBack"/>
      <w:r>
        <w:rPr>
          <w:noProof/>
          <w:lang w:eastAsia="fr-CH"/>
        </w:rPr>
        <w:drawing>
          <wp:inline distT="0" distB="0" distL="0" distR="0">
            <wp:extent cx="5609230" cy="696904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492" cy="6973095"/>
                    </a:xfrm>
                    <a:prstGeom prst="rect">
                      <a:avLst/>
                    </a:prstGeom>
                  </pic:spPr>
                </pic:pic>
              </a:graphicData>
            </a:graphic>
          </wp:inline>
        </w:drawing>
      </w:r>
      <w:bookmarkEnd w:id="14"/>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0A2" w:rsidRDefault="003D10A2" w:rsidP="00082144">
      <w:pPr>
        <w:spacing w:after="0" w:line="240" w:lineRule="auto"/>
      </w:pPr>
      <w:r>
        <w:separator/>
      </w:r>
    </w:p>
  </w:endnote>
  <w:endnote w:type="continuationSeparator" w:id="0">
    <w:p w:rsidR="003D10A2" w:rsidRDefault="003D10A2"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082144" w:rsidRDefault="003D10A2"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D20A1C">
      <w:rPr>
        <w:noProof/>
        <w:sz w:val="16"/>
        <w:szCs w:val="16"/>
      </w:rPr>
      <w:t>18.03.2015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D20A1C" w:rsidRPr="00D20A1C">
      <w:rPr>
        <w:noProof/>
        <w:sz w:val="16"/>
        <w:szCs w:val="16"/>
        <w:lang w:val="fr-FR"/>
      </w:rPr>
      <w:t>16</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0A2" w:rsidRDefault="003D10A2" w:rsidP="00082144">
      <w:pPr>
        <w:spacing w:after="0" w:line="240" w:lineRule="auto"/>
      </w:pPr>
      <w:r>
        <w:separator/>
      </w:r>
    </w:p>
  </w:footnote>
  <w:footnote w:type="continuationSeparator" w:id="0">
    <w:p w:rsidR="003D10A2" w:rsidRDefault="003D10A2" w:rsidP="00082144">
      <w:pPr>
        <w:spacing w:after="0" w:line="240" w:lineRule="auto"/>
      </w:pPr>
      <w:r>
        <w:continuationSeparator/>
      </w:r>
    </w:p>
  </w:footnote>
  <w:footnote w:id="1">
    <w:p w:rsidR="003D10A2" w:rsidRDefault="003D10A2">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3D10A2" w:rsidRDefault="003D10A2">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3D10A2" w:rsidRDefault="003D10A2">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3D10A2" w:rsidRDefault="003D10A2">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3D10A2" w:rsidRDefault="003D10A2"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3D10A2" w:rsidRDefault="003D10A2">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C13DB0" w:rsidRDefault="003D10A2">
    <w:pPr>
      <w:pStyle w:val="En-tte"/>
      <w:rPr>
        <w:lang w:val="en-GB"/>
      </w:rPr>
    </w:pPr>
    <w:r w:rsidRPr="00C13DB0">
      <w:rPr>
        <w:lang w:val="en-GB"/>
      </w:rPr>
      <w:t>Group 15</w:t>
    </w:r>
    <w:r>
      <w:rPr>
        <w:lang w:val="en-GB"/>
      </w:rPr>
      <w:tab/>
    </w:r>
    <w:r>
      <w:rPr>
        <w:lang w:val="en-GB"/>
      </w:rPr>
      <w:tab/>
      <w:t>EPFL</w:t>
    </w:r>
  </w:p>
  <w:p w:rsidR="003D10A2" w:rsidRPr="00C13DB0" w:rsidRDefault="003D10A2">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3D10A2" w:rsidRPr="00C13DB0" w:rsidRDefault="003D10A2">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D20A1C">
      <w:rPr>
        <w:noProof/>
        <w:lang w:val="en-GB"/>
      </w:rPr>
      <w:t>18.03.2015</w:t>
    </w:r>
    <w:r>
      <w:rPr>
        <w:lang w:val="en-GB"/>
      </w:rPr>
      <w:fldChar w:fldCharType="end"/>
    </w:r>
  </w:p>
  <w:p w:rsidR="003D10A2" w:rsidRPr="00C13DB0" w:rsidRDefault="003D10A2">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082144" w:rsidRDefault="003D10A2">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3D10A2" w:rsidRPr="00082144" w:rsidRDefault="003D10A2">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3D10A2" w:rsidRPr="00082144" w:rsidRDefault="003D10A2"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4898"/>
    <w:rsid w:val="00025655"/>
    <w:rsid w:val="000374B5"/>
    <w:rsid w:val="0005555E"/>
    <w:rsid w:val="00066684"/>
    <w:rsid w:val="000709BE"/>
    <w:rsid w:val="00082144"/>
    <w:rsid w:val="00085BBF"/>
    <w:rsid w:val="000A5F69"/>
    <w:rsid w:val="000B3CF0"/>
    <w:rsid w:val="000D3CF3"/>
    <w:rsid w:val="000E52A6"/>
    <w:rsid w:val="00105EF3"/>
    <w:rsid w:val="001076B9"/>
    <w:rsid w:val="00107AEF"/>
    <w:rsid w:val="00124420"/>
    <w:rsid w:val="00124D82"/>
    <w:rsid w:val="00127814"/>
    <w:rsid w:val="001439C2"/>
    <w:rsid w:val="00147DC1"/>
    <w:rsid w:val="00160889"/>
    <w:rsid w:val="00176462"/>
    <w:rsid w:val="001768EF"/>
    <w:rsid w:val="001842ED"/>
    <w:rsid w:val="0019772D"/>
    <w:rsid w:val="001A1A9C"/>
    <w:rsid w:val="001A5A83"/>
    <w:rsid w:val="001C2AC7"/>
    <w:rsid w:val="001D0384"/>
    <w:rsid w:val="001D39D0"/>
    <w:rsid w:val="001E3F6D"/>
    <w:rsid w:val="001F1498"/>
    <w:rsid w:val="001F5C84"/>
    <w:rsid w:val="0020131F"/>
    <w:rsid w:val="00211026"/>
    <w:rsid w:val="00231B87"/>
    <w:rsid w:val="002340DA"/>
    <w:rsid w:val="00236ED7"/>
    <w:rsid w:val="00243DD3"/>
    <w:rsid w:val="002614AD"/>
    <w:rsid w:val="00273E17"/>
    <w:rsid w:val="00282ECD"/>
    <w:rsid w:val="002A5500"/>
    <w:rsid w:val="002A60E3"/>
    <w:rsid w:val="002C18EA"/>
    <w:rsid w:val="002C2B2F"/>
    <w:rsid w:val="002C5E72"/>
    <w:rsid w:val="002D76FE"/>
    <w:rsid w:val="002F5F0F"/>
    <w:rsid w:val="00300E6C"/>
    <w:rsid w:val="00304027"/>
    <w:rsid w:val="0030622B"/>
    <w:rsid w:val="00313F35"/>
    <w:rsid w:val="00314AA7"/>
    <w:rsid w:val="00322A87"/>
    <w:rsid w:val="00340F9B"/>
    <w:rsid w:val="00342726"/>
    <w:rsid w:val="003549B9"/>
    <w:rsid w:val="00364ACB"/>
    <w:rsid w:val="003875B8"/>
    <w:rsid w:val="003879B1"/>
    <w:rsid w:val="00391AB4"/>
    <w:rsid w:val="003A006B"/>
    <w:rsid w:val="003A765F"/>
    <w:rsid w:val="003B3B3F"/>
    <w:rsid w:val="003B7AEB"/>
    <w:rsid w:val="003C2272"/>
    <w:rsid w:val="003C668E"/>
    <w:rsid w:val="003C7B9D"/>
    <w:rsid w:val="003D10A2"/>
    <w:rsid w:val="003D7A7F"/>
    <w:rsid w:val="003F2531"/>
    <w:rsid w:val="00412278"/>
    <w:rsid w:val="00415A50"/>
    <w:rsid w:val="004333C3"/>
    <w:rsid w:val="00434D47"/>
    <w:rsid w:val="00436C84"/>
    <w:rsid w:val="00445F21"/>
    <w:rsid w:val="00446D9D"/>
    <w:rsid w:val="004475A3"/>
    <w:rsid w:val="00452CA9"/>
    <w:rsid w:val="00454CA3"/>
    <w:rsid w:val="0048033E"/>
    <w:rsid w:val="004900C2"/>
    <w:rsid w:val="00494A0B"/>
    <w:rsid w:val="004A704D"/>
    <w:rsid w:val="004B5AD8"/>
    <w:rsid w:val="004E2659"/>
    <w:rsid w:val="004E506B"/>
    <w:rsid w:val="004F5099"/>
    <w:rsid w:val="00503FC5"/>
    <w:rsid w:val="00540950"/>
    <w:rsid w:val="00544B7C"/>
    <w:rsid w:val="00552801"/>
    <w:rsid w:val="005654E3"/>
    <w:rsid w:val="00580A73"/>
    <w:rsid w:val="005A371B"/>
    <w:rsid w:val="005A785D"/>
    <w:rsid w:val="005B2874"/>
    <w:rsid w:val="005D0F0B"/>
    <w:rsid w:val="005D4567"/>
    <w:rsid w:val="005E1446"/>
    <w:rsid w:val="005E19F9"/>
    <w:rsid w:val="005F371F"/>
    <w:rsid w:val="005F38B1"/>
    <w:rsid w:val="005F47B1"/>
    <w:rsid w:val="00600409"/>
    <w:rsid w:val="00600857"/>
    <w:rsid w:val="00605C26"/>
    <w:rsid w:val="00612568"/>
    <w:rsid w:val="00623756"/>
    <w:rsid w:val="006310AD"/>
    <w:rsid w:val="00637359"/>
    <w:rsid w:val="00641D59"/>
    <w:rsid w:val="0066663B"/>
    <w:rsid w:val="00667D7C"/>
    <w:rsid w:val="00670313"/>
    <w:rsid w:val="006917F6"/>
    <w:rsid w:val="006A083E"/>
    <w:rsid w:val="006A126E"/>
    <w:rsid w:val="006A1D66"/>
    <w:rsid w:val="006A7305"/>
    <w:rsid w:val="006B52E2"/>
    <w:rsid w:val="006D39A5"/>
    <w:rsid w:val="006D58F1"/>
    <w:rsid w:val="006D68F5"/>
    <w:rsid w:val="006F5BBF"/>
    <w:rsid w:val="0070438D"/>
    <w:rsid w:val="007044FA"/>
    <w:rsid w:val="00706BBA"/>
    <w:rsid w:val="00713930"/>
    <w:rsid w:val="007534CF"/>
    <w:rsid w:val="00753FEF"/>
    <w:rsid w:val="00762440"/>
    <w:rsid w:val="00777427"/>
    <w:rsid w:val="007B2BBA"/>
    <w:rsid w:val="007B520E"/>
    <w:rsid w:val="007C0018"/>
    <w:rsid w:val="007D232D"/>
    <w:rsid w:val="007E5FE6"/>
    <w:rsid w:val="007E7C64"/>
    <w:rsid w:val="007F54ED"/>
    <w:rsid w:val="0080335A"/>
    <w:rsid w:val="00803EFB"/>
    <w:rsid w:val="008219BF"/>
    <w:rsid w:val="00851301"/>
    <w:rsid w:val="00853529"/>
    <w:rsid w:val="008570FC"/>
    <w:rsid w:val="0086397E"/>
    <w:rsid w:val="00874D11"/>
    <w:rsid w:val="00882757"/>
    <w:rsid w:val="0088518C"/>
    <w:rsid w:val="00894575"/>
    <w:rsid w:val="0089731B"/>
    <w:rsid w:val="008A26E4"/>
    <w:rsid w:val="008A29D2"/>
    <w:rsid w:val="008A6B01"/>
    <w:rsid w:val="008B194A"/>
    <w:rsid w:val="008C2175"/>
    <w:rsid w:val="008C2834"/>
    <w:rsid w:val="008C336F"/>
    <w:rsid w:val="008C3E04"/>
    <w:rsid w:val="008D3E1F"/>
    <w:rsid w:val="008F136A"/>
    <w:rsid w:val="009020E3"/>
    <w:rsid w:val="00910E15"/>
    <w:rsid w:val="0092111C"/>
    <w:rsid w:val="009252BB"/>
    <w:rsid w:val="00927997"/>
    <w:rsid w:val="009325E4"/>
    <w:rsid w:val="00945742"/>
    <w:rsid w:val="00960A3C"/>
    <w:rsid w:val="00970225"/>
    <w:rsid w:val="00973390"/>
    <w:rsid w:val="00973E7F"/>
    <w:rsid w:val="009778C5"/>
    <w:rsid w:val="0098006C"/>
    <w:rsid w:val="00980CCC"/>
    <w:rsid w:val="00994129"/>
    <w:rsid w:val="009B397D"/>
    <w:rsid w:val="009B69DC"/>
    <w:rsid w:val="009C15BA"/>
    <w:rsid w:val="009C23D6"/>
    <w:rsid w:val="009D3DEA"/>
    <w:rsid w:val="009D7D42"/>
    <w:rsid w:val="009E5A20"/>
    <w:rsid w:val="009E7F75"/>
    <w:rsid w:val="00A13FC7"/>
    <w:rsid w:val="00A3178E"/>
    <w:rsid w:val="00A442C4"/>
    <w:rsid w:val="00A508BF"/>
    <w:rsid w:val="00A610EB"/>
    <w:rsid w:val="00A73056"/>
    <w:rsid w:val="00A770A9"/>
    <w:rsid w:val="00A822AA"/>
    <w:rsid w:val="00A83541"/>
    <w:rsid w:val="00A9157E"/>
    <w:rsid w:val="00A92A0B"/>
    <w:rsid w:val="00AA1E59"/>
    <w:rsid w:val="00AB0B6F"/>
    <w:rsid w:val="00AB2398"/>
    <w:rsid w:val="00AD1FA7"/>
    <w:rsid w:val="00AD77FD"/>
    <w:rsid w:val="00AE4102"/>
    <w:rsid w:val="00B01D66"/>
    <w:rsid w:val="00B02A5C"/>
    <w:rsid w:val="00B04AF2"/>
    <w:rsid w:val="00B04DE8"/>
    <w:rsid w:val="00B321B6"/>
    <w:rsid w:val="00B4458F"/>
    <w:rsid w:val="00B46B61"/>
    <w:rsid w:val="00B756A1"/>
    <w:rsid w:val="00B76096"/>
    <w:rsid w:val="00B8153E"/>
    <w:rsid w:val="00B82C75"/>
    <w:rsid w:val="00B85C9E"/>
    <w:rsid w:val="00BA3201"/>
    <w:rsid w:val="00BA4236"/>
    <w:rsid w:val="00BA5894"/>
    <w:rsid w:val="00BA5C90"/>
    <w:rsid w:val="00BA68B9"/>
    <w:rsid w:val="00BA75FB"/>
    <w:rsid w:val="00BC6F4B"/>
    <w:rsid w:val="00BD463E"/>
    <w:rsid w:val="00BE5727"/>
    <w:rsid w:val="00BF7433"/>
    <w:rsid w:val="00C13DB0"/>
    <w:rsid w:val="00C2770B"/>
    <w:rsid w:val="00C634E2"/>
    <w:rsid w:val="00C93745"/>
    <w:rsid w:val="00C94B85"/>
    <w:rsid w:val="00C94CE9"/>
    <w:rsid w:val="00CB0805"/>
    <w:rsid w:val="00CC664D"/>
    <w:rsid w:val="00CD6333"/>
    <w:rsid w:val="00CD7919"/>
    <w:rsid w:val="00CF25CA"/>
    <w:rsid w:val="00CF5D40"/>
    <w:rsid w:val="00CF5E45"/>
    <w:rsid w:val="00D048AA"/>
    <w:rsid w:val="00D06056"/>
    <w:rsid w:val="00D07473"/>
    <w:rsid w:val="00D16A69"/>
    <w:rsid w:val="00D20A1C"/>
    <w:rsid w:val="00D26057"/>
    <w:rsid w:val="00D35351"/>
    <w:rsid w:val="00D40F45"/>
    <w:rsid w:val="00D53C69"/>
    <w:rsid w:val="00D62D97"/>
    <w:rsid w:val="00D6352D"/>
    <w:rsid w:val="00D642BB"/>
    <w:rsid w:val="00D77BCC"/>
    <w:rsid w:val="00D80E46"/>
    <w:rsid w:val="00D8156B"/>
    <w:rsid w:val="00D816AC"/>
    <w:rsid w:val="00D92632"/>
    <w:rsid w:val="00D94C60"/>
    <w:rsid w:val="00D950C1"/>
    <w:rsid w:val="00DA07B2"/>
    <w:rsid w:val="00DA0970"/>
    <w:rsid w:val="00DA589D"/>
    <w:rsid w:val="00DB7776"/>
    <w:rsid w:val="00DB7839"/>
    <w:rsid w:val="00DD4592"/>
    <w:rsid w:val="00DE14CD"/>
    <w:rsid w:val="00DF61F5"/>
    <w:rsid w:val="00DF6D3F"/>
    <w:rsid w:val="00E025D5"/>
    <w:rsid w:val="00E041B8"/>
    <w:rsid w:val="00E04FA1"/>
    <w:rsid w:val="00E14DD5"/>
    <w:rsid w:val="00E243FA"/>
    <w:rsid w:val="00E37525"/>
    <w:rsid w:val="00E6149D"/>
    <w:rsid w:val="00E61598"/>
    <w:rsid w:val="00E623A9"/>
    <w:rsid w:val="00E86BED"/>
    <w:rsid w:val="00E915D8"/>
    <w:rsid w:val="00E94C29"/>
    <w:rsid w:val="00EC2051"/>
    <w:rsid w:val="00EC7B3A"/>
    <w:rsid w:val="00EC7CC6"/>
    <w:rsid w:val="00ED44BB"/>
    <w:rsid w:val="00EE0F37"/>
    <w:rsid w:val="00EE1C65"/>
    <w:rsid w:val="00EE2737"/>
    <w:rsid w:val="00EE2C23"/>
    <w:rsid w:val="00EE4481"/>
    <w:rsid w:val="00EF69D6"/>
    <w:rsid w:val="00F343AF"/>
    <w:rsid w:val="00F37C64"/>
    <w:rsid w:val="00F400B6"/>
    <w:rsid w:val="00F4104A"/>
    <w:rsid w:val="00F57D30"/>
    <w:rsid w:val="00F7105F"/>
    <w:rsid w:val="00F750A1"/>
    <w:rsid w:val="00F83DF4"/>
    <w:rsid w:val="00F84901"/>
    <w:rsid w:val="00F85435"/>
    <w:rsid w:val="00F86FCB"/>
    <w:rsid w:val="00FA5BCE"/>
    <w:rsid w:val="00FB0696"/>
    <w:rsid w:val="00FC4644"/>
    <w:rsid w:val="00FD0A28"/>
    <w:rsid w:val="00FD2A53"/>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526A-4B4C-4C95-A094-85A0E984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16</Pages>
  <Words>5179</Words>
  <Characters>28489</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293</cp:revision>
  <cp:lastPrinted>2015-03-17T23:38:00Z</cp:lastPrinted>
  <dcterms:created xsi:type="dcterms:W3CDTF">2015-03-11T10:18:00Z</dcterms:created>
  <dcterms:modified xsi:type="dcterms:W3CDTF">2015-03-17T23:38:00Z</dcterms:modified>
</cp:coreProperties>
</file>