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left"/>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INFORME TÉCNICO</w:t>
      </w:r>
    </w:p>
    <w:p w:rsidR="00000000" w:rsidDel="00000000" w:rsidP="00000000" w:rsidRDefault="00000000" w:rsidRPr="00000000" w14:paraId="00000005">
      <w:pPr>
        <w:pStyle w:val="Heading1"/>
        <w:jc w:val="center"/>
        <w:rPr/>
      </w:pPr>
      <w:r w:rsidDel="00000000" w:rsidR="00000000" w:rsidRPr="00000000">
        <w:rPr>
          <w:rtl w:val="0"/>
        </w:rPr>
        <w:t xml:space="preserve">Formativa Definición Proyecto APT</w:t>
        <w:br w:type="textWrapping"/>
        <w:t xml:space="preserve">Proyecto TAG OK Versión 2.0</w:t>
      </w:r>
    </w:p>
    <w:p w:rsidR="00000000" w:rsidDel="00000000" w:rsidP="00000000" w:rsidRDefault="00000000" w:rsidRPr="00000000" w14:paraId="00000006">
      <w:pPr>
        <w:rPr/>
      </w:pPr>
      <w:r w:rsidDel="00000000" w:rsidR="00000000" w:rsidRPr="00000000">
        <w:rPr>
          <w:rtl w:val="0"/>
        </w:rPr>
        <w:br w:type="textWrapping"/>
      </w:r>
    </w:p>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Estudiantes:</w:t>
        <w:br w:type="textWrapping"/>
      </w:r>
      <w:r w:rsidDel="00000000" w:rsidR="00000000" w:rsidRPr="00000000">
        <w:rPr>
          <w:sz w:val="24"/>
          <w:szCs w:val="24"/>
          <w:rtl w:val="0"/>
        </w:rPr>
        <w:t xml:space="preserve">Tomas Ortega</w:t>
        <w:br w:type="textWrapping"/>
        <w:t xml:space="preserve">Diego Abarza</w:t>
        <w:br w:type="textWrapping"/>
        <w:t xml:space="preserve">Ignacio Rivera</w:t>
        <w:br w:type="textWrapping"/>
        <w:br w:type="textWrapping"/>
      </w:r>
      <w:r w:rsidDel="00000000" w:rsidR="00000000" w:rsidRPr="00000000">
        <w:rPr>
          <w:b w:val="1"/>
          <w:bCs w:val="1"/>
          <w:sz w:val="24"/>
          <w:szCs w:val="24"/>
          <w:rtl w:val="0"/>
        </w:rPr>
        <w:t xml:space="preserve">Carrera:</w:t>
        <w:br w:type="textWrapping"/>
      </w:r>
      <w:r w:rsidDel="00000000" w:rsidR="00000000" w:rsidRPr="00000000">
        <w:rPr>
          <w:sz w:val="24"/>
          <w:szCs w:val="24"/>
          <w:rtl w:val="0"/>
        </w:rPr>
        <w:t xml:space="preserve">Ingeniería en Informática</w:t>
        <w:br w:type="textWrapping"/>
        <w:br w:type="textWrapping"/>
      </w:r>
      <w:r w:rsidDel="00000000" w:rsidR="00000000" w:rsidRPr="00000000">
        <w:rPr>
          <w:b w:val="1"/>
          <w:bCs w:val="1"/>
          <w:sz w:val="24"/>
          <w:szCs w:val="24"/>
          <w:rtl w:val="0"/>
        </w:rPr>
        <w:t xml:space="preserve">Cliente:</w:t>
        <w:br w:type="textWrapping"/>
      </w:r>
      <w:r w:rsidDel="00000000" w:rsidR="00000000" w:rsidRPr="00000000">
        <w:rPr>
          <w:sz w:val="24"/>
          <w:szCs w:val="24"/>
          <w:rtl w:val="0"/>
        </w:rPr>
        <w:t xml:space="preserve">Grupo Sentte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br w:type="textWrapping"/>
        <w:br w:type="textWrapping"/>
        <w:t xml:space="preserve">Santiago de Chile, septiembre de 2026</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sz w:val="40"/>
          <w:szCs w:val="40"/>
        </w:rPr>
      </w:pPr>
      <w:r w:rsidDel="00000000" w:rsidR="00000000" w:rsidRPr="00000000">
        <w:rPr>
          <w:sz w:val="40"/>
          <w:szCs w:val="40"/>
          <w:rtl w:val="0"/>
        </w:rPr>
        <w:t xml:space="preserve">1. Abstract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Este documento expone la estructuración del Proyecto APT denominado “TAG OK Versión 2.0 – Fase 2”, llevado a cabo por Tomas Ortega, Diego Abarza e Ignacio Rivera, alumnos de Ingeniería en Informática. La iniciativa busca transformar una aplicación que originalmente solo registraba cobros de telepeaje, para convertirla en una plataforma integral orientada a la gestión completa del automóvil. A petición de Grupo Sentte, se añadirán módulos para administrar la documentación del vehículo, el registro de mantenimientos, el control de gastos en estacionamientos y bencina, y un ecosistema de recompensas. El núcleo innovador de esta fase es la adopción de un motor de Inteligencia Artificial que digitalizará automáticamente la información de boletas y tickets mediante fotografías, requiriendo únicamente la confirmación del usuario. En este informe se justifica el impacto profesional de la propuesta, cómo se alinea con el perfil de egreso y las aspiraciones de cada integrante. Finalmente, se demuestra que su ejecución es viable considerando los tiempos académicos, y se exponen las conclusiones y reflexiones individuales adquiridas durante esta etapa de diseño.</w:t>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pStyle w:val="Heading1"/>
        <w:rPr>
          <w:sz w:val="34"/>
          <w:szCs w:val="34"/>
        </w:rPr>
      </w:pPr>
      <w:r w:rsidDel="00000000" w:rsidR="00000000" w:rsidRPr="00000000">
        <w:rPr>
          <w:sz w:val="34"/>
          <w:szCs w:val="34"/>
          <w:rtl w:val="0"/>
        </w:rPr>
        <w:t xml:space="preserve">2. Desarrollo de Ingeniería</w:t>
      </w:r>
    </w:p>
    <w:p w:rsidR="00000000" w:rsidDel="00000000" w:rsidP="00000000" w:rsidRDefault="00000000" w:rsidRPr="00000000" w14:paraId="00000018">
      <w:pPr>
        <w:pStyle w:val="Heading2"/>
        <w:rPr>
          <w:sz w:val="32"/>
          <w:szCs w:val="32"/>
        </w:rPr>
      </w:pPr>
      <w:r w:rsidDel="00000000" w:rsidR="00000000" w:rsidRPr="00000000">
        <w:rPr>
          <w:sz w:val="32"/>
          <w:szCs w:val="32"/>
          <w:rtl w:val="0"/>
        </w:rPr>
        <w:t xml:space="preserve">2.1 Descripción del Proyecto APT y su Relevancia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La iniciativa TAG OK Versión 2.0 nace de la necesidad de unificar la información dispersa que manejan los conductores cotidianamente respecto a los gastos e historial de sus automóviles. La versión preliminar del software solucionó con éxito el seguimiento de cobros en pórticos de autopistas. Sin embargo, esta nueva fase pretende ir mucho más allá, erigiendo un ecosistema digital holístico. Esto se logrará mediante la creación de apartados específicos: uno para la centralización de documentos en 'Mi Vehículo', otro para la bitácora mecánica en 'Mantenciones', una herramienta financiera diaria llamada 'Estacionamientos y Combustible', y un espacio de fidelización en 'Beneficios'.</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Para lograr que los conductores utilicen la aplicación sin frustraciones provocadas por la digitación manual, el sistema incorporará herramientas de Inteligencia Artificial capaces de procesar recibos impresos, clasificarlos y extraer los datos monetarios y de fecha de manera autónoma. Este proyecto posee un alto valor para nuestra formación como ingenieros, ya que nos sumerge en un ambiente laboral auténtico. Abordaremos la construcción utilizando la metodología ágil Scrum, operando mediante iteraciones quincenales a lo largo de 11 semanas, respondiendo a los requerimientos de un cliente corporativo real y superando el reto de acoplar algoritmos innovadores sobre un código base preexistente.</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pStyle w:val="Heading2"/>
        <w:rPr>
          <w:sz w:val="32"/>
          <w:szCs w:val="32"/>
        </w:rPr>
      </w:pPr>
      <w:r w:rsidDel="00000000" w:rsidR="00000000" w:rsidRPr="00000000">
        <w:rPr>
          <w:sz w:val="32"/>
          <w:szCs w:val="32"/>
          <w:rtl w:val="0"/>
        </w:rPr>
        <w:t xml:space="preserve">2.2 Relación con las Competencias del Perfil de Egreso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La materialización de esta plataforma requiere poner en acción capacidades clave dictadas por nuestra carrera, las cuales son indispensables para asegurar el éxito del producto: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Construcción de soluciones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 exige programar y ensamblar componentes nuevos y complejos respetando los más altos estándares y patrones de diseño actuales para sistemas escalables.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proyectos informáticos: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utilizar Scrum, asumimos la responsabilidad de orquestar el tiempo, asignar tareas de forma equilibrada y rendir cuentas al cliente en cada ciclo de revisión, imitando la realidad empresarial.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Levantamiento y estructuración de requerimientos: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 obliga a analizar a fondo tanto las funciones esperadas como las restricciones críticas, prestando especial atención a los marcos legales, como la protección de datos personales al momento de procesar información con IA.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de tecnologías modernas: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 empuja a salir del desarrollo transaccional básico para integrar servicios cognitivos avanzados, adaptando nuestras habilidades a las tendencias del mercado.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02F">
      <w:pPr>
        <w:pStyle w:val="Heading2"/>
        <w:rPr>
          <w:sz w:val="32"/>
          <w:szCs w:val="32"/>
        </w:rPr>
      </w:pPr>
      <w:r w:rsidDel="00000000" w:rsidR="00000000" w:rsidRPr="00000000">
        <w:rPr>
          <w:sz w:val="32"/>
          <w:szCs w:val="32"/>
          <w:rtl w:val="0"/>
        </w:rPr>
        <w:t xml:space="preserve">2.3 Relación con los Intereses Profesionales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Tomas Ortega</w:t>
      </w:r>
      <w:r w:rsidDel="00000000" w:rsidR="00000000" w:rsidRPr="00000000">
        <w:rPr>
          <w:sz w:val="24"/>
          <w:szCs w:val="24"/>
          <w:rtl w:val="0"/>
        </w:rPr>
        <w:t xml:space="preserve">: Mi enfoque profesional apunta decididamente hacia el mundo de la Inteligencia de Negocios (BI) y el análisis de datos. Este proyecto calza perfectamente con mis expectativas, ya que su objetivo primordial es capturar información fragmentada (como el gasto mensual en recargas o talleres) y convertirla en estadísticas visuales, ordenadas y de fácil lectura. Participar en esta fase me permitirá refinar mis destrezas en el diseño de modelos de datos sólidos y en la creación de lógicas de almacenamiento eficientes.</w:t>
      </w:r>
    </w:p>
    <w:p w:rsidR="00000000" w:rsidDel="00000000" w:rsidP="00000000" w:rsidRDefault="00000000" w:rsidRPr="00000000" w14:paraId="0000003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3">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Diego Abarza</w:t>
      </w:r>
      <w:r w:rsidDel="00000000" w:rsidR="00000000" w:rsidRPr="00000000">
        <w:rPr>
          <w:sz w:val="24"/>
          <w:szCs w:val="24"/>
          <w:rtl w:val="0"/>
        </w:rPr>
        <w:t xml:space="preserve">: Mi vocación se inclina hacia la arquitectura de sistemas, la programación Backend y la adopción de tecnologías vanguardistas. Asumir el liderazgo en la integración del motor de Inteligencia Artificial en TAG OK me desafía de forma directa a diseñar una infraestructura robusta, segura y escalable en el servidor. Además, me entrega una experiencia práctica incalculable en la orquestación y consumo de APIs cognitivas externas.</w:t>
      </w:r>
    </w:p>
    <w:p w:rsidR="00000000" w:rsidDel="00000000" w:rsidP="00000000" w:rsidRDefault="00000000" w:rsidRPr="00000000" w14:paraId="0000003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jc w:val="both"/>
        <w:rPr>
          <w:sz w:val="24"/>
          <w:szCs w:val="24"/>
        </w:rPr>
      </w:pPr>
      <w:r w:rsidDel="00000000" w:rsidR="00000000" w:rsidRPr="00000000">
        <w:rPr>
          <w:b w:val="1"/>
          <w:bCs w:val="1"/>
          <w:sz w:val="24"/>
          <w:szCs w:val="24"/>
          <w:rtl w:val="0"/>
        </w:rPr>
        <w:t xml:space="preserve">Ignacio Rivera</w:t>
      </w:r>
      <w:r w:rsidDel="00000000" w:rsidR="00000000" w:rsidRPr="00000000">
        <w:rPr>
          <w:sz w:val="24"/>
          <w:szCs w:val="24"/>
          <w:rtl w:val="0"/>
        </w:rPr>
        <w:t xml:space="preserve">: Me apasiona enormemente el diseño de interfaces (UI), la experiencia de usuario (UX) y la creación de aplicaciones móviles. En el contexto de este proyecto, mi reto principal será idear pantallas que logren que el proceso complejo de la IA se perciba como algo natural y transparente para el conductor. Mi labor garantizará que la confirmación de la información extraída sea rápida y sin fricciones, factor que será determinante para la retención del usuario final.</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pStyle w:val="Heading2"/>
        <w:rPr>
          <w:sz w:val="32"/>
          <w:szCs w:val="32"/>
        </w:rPr>
      </w:pPr>
      <w:r w:rsidDel="00000000" w:rsidR="00000000" w:rsidRPr="00000000">
        <w:rPr>
          <w:sz w:val="32"/>
          <w:szCs w:val="32"/>
          <w:rtl w:val="0"/>
        </w:rPr>
        <w:t xml:space="preserve">2.4 Factibilidad del Proyecto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El equipo está plenamente convencido de que la ejecución del proyecto es viable dentro del marco temporal del semestre. Desde el punto de vista técnico, gozamos de una posición privilegiada: contamos con acceso íntegro a la base de código y a la documentación levantada durante la primera iteración del software. Este factor nos exime de iniciar desde cero, permitiéndonos concentrar todos nuestros recursos y horas de programación en los componentes nuevos y en el sistema de escaneo inteligente.</w:t>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A nivel logístico, la disposición mostrada por Grupo Sentte para participar activamente en las validaciones al cierre de cada Sprint actúa como un catalizador positivo, minimizando el riesgo de desviaciones respecto a los objetivos del negocio. Pese a estos escenarios favorables, hemos trazado planes de contingencia para las amenazas identificadas. Sabemos que asimilar la lógica del código antiguo e integrar de forma exitosa la IA demandará un esfuerzo considerable; por lo tanto, abordaremos estos desafíos técnicos desde los primeros días. Adicionalmente, para evitar que las obligaciones extracurriculares de fin de semana entorpezcan el avance, hemos institucionalizado un pacto de trabajo y reuniones exclusivamente de lunes a viernes, resguardando la salud del equipo y el cumplimiento del cronograma.</w:t>
      </w:r>
    </w:p>
    <w:p w:rsidR="00000000" w:rsidDel="00000000" w:rsidP="00000000" w:rsidRDefault="00000000" w:rsidRPr="00000000" w14:paraId="0000003B">
      <w:pPr>
        <w:spacing w:line="360" w:lineRule="auto"/>
        <w:jc w:val="both"/>
        <w:rPr/>
      </w:pP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pStyle w:val="Heading1"/>
        <w:rPr>
          <w:sz w:val="32"/>
          <w:szCs w:val="32"/>
        </w:rPr>
      </w:pPr>
      <w:r w:rsidDel="00000000" w:rsidR="00000000" w:rsidRPr="00000000">
        <w:rPr>
          <w:sz w:val="32"/>
          <w:szCs w:val="32"/>
          <w:rtl w:val="0"/>
        </w:rPr>
        <w:t xml:space="preserve">3. Conclusiones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b w:val="1"/>
          <w:bCs w:val="1"/>
          <w:sz w:val="24"/>
          <w:szCs w:val="24"/>
          <w:rtl w:val="0"/>
        </w:rPr>
        <w:t xml:space="preserve">Tomas Ortega</w:t>
      </w:r>
      <w:r w:rsidDel="00000000" w:rsidR="00000000" w:rsidRPr="00000000">
        <w:rPr>
          <w:sz w:val="24"/>
          <w:szCs w:val="24"/>
          <w:rtl w:val="0"/>
        </w:rPr>
        <w:t xml:space="preserve">: Culmino esta etapa de definición con la certeza de que TAG OK 2.0 es el escenario idóneo para poner a prueba mi capacidad analítica. El reto de conseguir que datos aislados se transformen en gráficos y resúmenes financieros útiles me reafirma que mi trayectoria está ligada al procesamiento de la información, exigiéndome proyectar bases de datos capaces de soportar un crecimiento sostenido a lo largo del tiempo.</w:t>
      </w:r>
    </w:p>
    <w:p w:rsidR="00000000" w:rsidDel="00000000" w:rsidP="00000000" w:rsidRDefault="00000000" w:rsidRPr="00000000" w14:paraId="00000044">
      <w:pPr>
        <w:spacing w:line="360" w:lineRule="auto"/>
        <w:jc w:val="both"/>
        <w:rPr>
          <w:sz w:val="24"/>
          <w:szCs w:val="24"/>
        </w:rPr>
      </w:pPr>
      <w:r w:rsidDel="00000000" w:rsidR="00000000" w:rsidRPr="00000000">
        <w:rPr>
          <w:b w:val="1"/>
          <w:bCs w:val="1"/>
          <w:sz w:val="24"/>
          <w:szCs w:val="24"/>
          <w:rtl w:val="0"/>
        </w:rPr>
        <w:t xml:space="preserve">Diego Abarza</w:t>
      </w:r>
      <w:r w:rsidDel="00000000" w:rsidR="00000000" w:rsidRPr="00000000">
        <w:rPr>
          <w:sz w:val="24"/>
          <w:szCs w:val="24"/>
          <w:rtl w:val="0"/>
        </w:rPr>
        <w:t xml:space="preserve">: Llego a la conclusión de que hacerme cargo del subsistema de Inteligencia Artificial representa un salto cualitativo en mi perfil como ingeniero Backend. Comprendo que el verdadero desafío no radica únicamente en lograr que el código funcione, sino en optimizar la comunicación entre la aplicación y la nube, asegurando tiempos de respuesta mínimos y blindando la seguridad operativa.</w:t>
      </w:r>
    </w:p>
    <w:p w:rsidR="00000000" w:rsidDel="00000000" w:rsidP="00000000" w:rsidRDefault="00000000" w:rsidRPr="00000000" w14:paraId="00000045">
      <w:pPr>
        <w:spacing w:line="360" w:lineRule="auto"/>
        <w:jc w:val="both"/>
        <w:rPr>
          <w:sz w:val="24"/>
          <w:szCs w:val="24"/>
        </w:rPr>
      </w:pPr>
      <w:r w:rsidDel="00000000" w:rsidR="00000000" w:rsidRPr="00000000">
        <w:rPr>
          <w:b w:val="1"/>
          <w:bCs w:val="1"/>
          <w:sz w:val="24"/>
          <w:szCs w:val="24"/>
          <w:rtl w:val="0"/>
        </w:rPr>
        <w:t xml:space="preserve">Ignacio Rivera</w:t>
      </w:r>
      <w:r w:rsidDel="00000000" w:rsidR="00000000" w:rsidRPr="00000000">
        <w:rPr>
          <w:sz w:val="24"/>
          <w:szCs w:val="24"/>
          <w:rtl w:val="0"/>
        </w:rPr>
        <w:t xml:space="preserve">: Concluyo enfáticamente que la calidad del diseño UI/UX es el puente fundamental que conecta los algoritmos complejos con las personas. Esta fase de diseño me ha demostrado que, sin importar cuán avanzada sea nuestra IA, si la interfaz de validación resulta confusa, la aplicación fracasará. Mi intervención será crítica para traducir la potencia técnica en simplicidad visual.</w:t>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pStyle w:val="Heading1"/>
        <w:rPr>
          <w:sz w:val="32"/>
          <w:szCs w:val="32"/>
        </w:rPr>
      </w:pPr>
      <w:r w:rsidDel="00000000" w:rsidR="00000000" w:rsidRPr="00000000">
        <w:rPr>
          <w:sz w:val="32"/>
          <w:szCs w:val="32"/>
          <w:rtl w:val="0"/>
        </w:rPr>
        <w:t xml:space="preserve">4. Reflexión</w:t>
        <w:br w:type="textWrapping"/>
      </w:r>
    </w:p>
    <w:p w:rsidR="00000000" w:rsidDel="00000000" w:rsidP="00000000" w:rsidRDefault="00000000" w:rsidRPr="00000000" w14:paraId="0000004F">
      <w:pPr>
        <w:spacing w:line="360" w:lineRule="auto"/>
        <w:jc w:val="both"/>
        <w:rPr>
          <w:sz w:val="24"/>
          <w:szCs w:val="24"/>
        </w:rPr>
      </w:pPr>
      <w:r w:rsidDel="00000000" w:rsidR="00000000" w:rsidRPr="00000000">
        <w:rPr>
          <w:b w:val="1"/>
          <w:bCs w:val="1"/>
          <w:sz w:val="24"/>
          <w:szCs w:val="24"/>
          <w:rtl w:val="0"/>
        </w:rPr>
        <w:t xml:space="preserve">Tomas Ortega</w:t>
      </w:r>
      <w:r w:rsidDel="00000000" w:rsidR="00000000" w:rsidRPr="00000000">
        <w:rPr>
          <w:sz w:val="24"/>
          <w:szCs w:val="24"/>
          <w:rtl w:val="0"/>
        </w:rPr>
        <w:t xml:space="preserve">: Los trabajos preparatorios me hicieron asimilar cuán crítico resulta cimentar una buena arquitectura de datos antes de apresurarse a escribir líneas de código. Además, me llevo un aprendizaje invaluable sobre el compromiso logístico del equipo: la disciplina de delimitar las jornadas productivas a días hábiles es el factor que verdaderamente nos permitirá mantener un ritmo constante sin agotar nuestra motivación.</w:t>
      </w:r>
    </w:p>
    <w:p w:rsidR="00000000" w:rsidDel="00000000" w:rsidP="00000000" w:rsidRDefault="00000000" w:rsidRPr="00000000" w14:paraId="00000050">
      <w:pPr>
        <w:spacing w:line="360" w:lineRule="auto"/>
        <w:jc w:val="both"/>
        <w:rPr>
          <w:sz w:val="24"/>
          <w:szCs w:val="24"/>
        </w:rPr>
      </w:pPr>
      <w:r w:rsidDel="00000000" w:rsidR="00000000" w:rsidRPr="00000000">
        <w:rPr>
          <w:b w:val="1"/>
          <w:bCs w:val="1"/>
          <w:sz w:val="24"/>
          <w:szCs w:val="24"/>
          <w:rtl w:val="0"/>
        </w:rPr>
        <w:t xml:space="preserve">Diego Abarza</w:t>
      </w:r>
      <w:r w:rsidDel="00000000" w:rsidR="00000000" w:rsidRPr="00000000">
        <w:rPr>
          <w:sz w:val="24"/>
          <w:szCs w:val="24"/>
          <w:rtl w:val="0"/>
        </w:rPr>
        <w:t xml:space="preserve">: Durante la proyección de la arquitectura técnica, medité profundamente sobre el peso ético que recae sobre nosotros al manipular información de terceros. La implementación de IA abre un abanico de posibilidades, pero a la par nos exige ser extremadamente rigurosos con el cumplimiento de las leyes chilenas de privacidad, una dimensión que dota de gran madurez a este ejercicio académico.</w:t>
      </w:r>
    </w:p>
    <w:p w:rsidR="00000000" w:rsidDel="00000000" w:rsidP="00000000" w:rsidRDefault="00000000" w:rsidRPr="00000000" w14:paraId="00000051">
      <w:pPr>
        <w:spacing w:line="360" w:lineRule="auto"/>
        <w:jc w:val="both"/>
        <w:rPr>
          <w:sz w:val="24"/>
          <w:szCs w:val="24"/>
        </w:rPr>
      </w:pPr>
      <w:r w:rsidDel="00000000" w:rsidR="00000000" w:rsidRPr="00000000">
        <w:rPr>
          <w:b w:val="1"/>
          <w:bCs w:val="1"/>
          <w:sz w:val="24"/>
          <w:szCs w:val="24"/>
          <w:rtl w:val="0"/>
        </w:rPr>
        <w:t xml:space="preserve">Ignacio Rivera</w:t>
      </w:r>
      <w:r w:rsidDel="00000000" w:rsidR="00000000" w:rsidRPr="00000000">
        <w:rPr>
          <w:sz w:val="24"/>
          <w:szCs w:val="24"/>
          <w:rtl w:val="0"/>
        </w:rPr>
        <w:t xml:space="preserve">: Estructurar la propuesta me invitó a reflexionar sobre la importancia de la empatía aplicada al software. Reconocí que mi propósito excede lo estético; debo interiorizar el contexto de un conductor que usa la aplicación con prisa. Comprender esa realidad y someter mis diseños a la crítica constante del cliente será mi brújula para no perder jamás el enfoque en la satisfacción del usuario.</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widowControl w:val="0"/>
      <w:spacing w:after="0" w:line="276" w:lineRule="auto"/>
      <w:rPr>
        <w:sz w:val="16"/>
        <w:szCs w:val="16"/>
      </w:rPr>
    </w:pPr>
    <w:r w:rsidDel="00000000" w:rsidR="00000000" w:rsidRPr="00000000">
      <w:rPr>
        <w:rtl w:val="0"/>
      </w:rPr>
    </w:r>
  </w:p>
  <w:tbl>
    <w:tblPr>
      <w:tblStyle w:val="Table1"/>
      <w:tblW w:w="3005.0" w:type="dxa"/>
      <w:jc w:val="left"/>
      <w:tblBorders>
        <w:bottom w:color="000000" w:space="0" w:sz="12" w:val="single"/>
      </w:tblBorders>
      <w:tblLayout w:type="fixed"/>
      <w:tblLook w:val="0600"/>
    </w:tblPr>
    <w:tblGrid>
      <w:gridCol w:w="3005"/>
      <w:tblGridChange w:id="0">
        <w:tblGrid>
          <w:gridCol w:w="3005"/>
        </w:tblGrid>
      </w:tblGridChange>
    </w:tblGrid>
    <w:tr>
      <w:trPr>
        <w:cantSplit w:val="0"/>
        <w:trHeight w:val="300" w:hRule="atLeast"/>
        <w:tblHeader w:val="0"/>
      </w:trPr>
      <w:tc>
        <w:tcPr>
          <w:tcBorders>
            <w:bottom w:color="ffffff" w:space="0" w:sz="12" w:val="single"/>
          </w:tcBorders>
        </w:tcPr>
        <w:p w:rsidR="00000000" w:rsidDel="00000000" w:rsidP="00000000" w:rsidRDefault="00000000" w:rsidRPr="00000000" w14:paraId="00000053">
          <w:pPr>
            <w:spacing w:after="0" w:line="240" w:lineRule="auto"/>
            <w:ind w:left="605" w:firstLine="0"/>
            <w:jc w:val="right"/>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Pr>
            <w:drawing>
              <wp:inline distB="0" distT="0" distL="0" distR="0">
                <wp:extent cx="1747838" cy="42746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7838" cy="4274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Il+rrI+KRdS0xjfj3U8O25zUg==">CgMxLjA4AHIhMWhnWGcxcUFyWmJxYUhUM1hYSWtyTGplNkZwZWZuYzdi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