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56.8218994140625" w:line="240" w:lineRule="auto"/>
        <w:ind w:left="0" w:firstLine="0"/>
        <w:rPr>
          <w:rFonts w:ascii="Calibri" w:cs="Calibri" w:eastAsia="Calibri" w:hAnsi="Calibri"/>
          <w:b w:val="1"/>
          <w:bCs w:val="1"/>
          <w:i w:val="1"/>
          <w:iCs w:val="1"/>
          <w:sz w:val="32.54999923706055"/>
          <w:szCs w:val="32.54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.54999923706055"/>
          <w:szCs w:val="32.54999923706055"/>
          <w:rtl w:val="0"/>
        </w:rPr>
        <w:t xml:space="preserve">Requerimientos Funcionales</w:t>
      </w:r>
    </w:p>
    <w:p w:rsidR="00000000" w:rsidDel="00000000" w:rsidP="00000000" w:rsidRDefault="00000000" w:rsidRPr="00000000" w14:paraId="00000002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RF1 -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Todos los usuarios del sistema deberán autenticarse mediante correo electrónico y contraseña.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caso de olvidar la contraseña,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podrán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realizar un proceso de recuperación.</w:t>
      </w:r>
    </w:p>
    <w:p w:rsidR="00000000" w:rsidDel="00000000" w:rsidP="00000000" w:rsidRDefault="00000000" w:rsidRPr="00000000" w14:paraId="00000003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RF2 -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podrá crear una cuenta en la aplicación ingresando sus datos personales, como nombre, correo electrónico y teléfono.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RF3 -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podrá registrar uno o más vehículos, ingresando información como patente, marca, modelo,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kilometraje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RF4 -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podrá visualizar y actualizar la información de sus vehículos registrados.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RF5 -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podrá registrar y consultar los gastos relacionados 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combustible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incluyendo fecha, monto, cantidad y kilometraje.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RF6 -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podrá registrar y consultar gastos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estacionamiento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incluyendo fecha, lugar y monto pagado.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RF7 -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podrá registrar y consultar las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mantenciones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realizadas a su vehículo, incluyendo fecha, kilometraje, tipo de servicio y costo.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RF8 -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podrá registrar y consultar la documentación asociada a su vehículo, como Permiso de Circulación, Revisión Técnica, SOAP y seguro automotriz, junto con sus fechas de vencimiento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RF9 -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permitirá generar avisos o recordatorios relacionados con el vencimiento de documentos y próximas mantenciones del vehículo.</w:t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RF10 -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podrá cargar fotografías o documentos PDF, como boletas, tickets y comprobantes relacionados con el vehículo.</w:t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RF11 -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utilizará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Inteligencia Artificial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extraer información relevante desde las fotografías o documentos cargados y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precargarla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 el módulo correspondiente.</w:t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RF12 -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deberá poder revisar y confirmar la información obtenida por la Inteligencia Artificial antes de almacenarla definitivamente en el sistema.</w:t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RF13 -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deberá mantener un historial de los gastos, mantenciones, cargas de combustible y estacionamientos registrados por el usuario.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RF14 -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permitirá visualizar un resumen de los principales gastos asociados al vehículo, facilitando el control de los costos mensuales.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RF15 -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podrá acceder a un módulo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Beneficios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donde podrá visualizar promociones, descuentos o beneficios relacionados con servicios automotrices.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RF16 -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deberá mantener la información de cada usuario y sus vehículos de forma independiente, evitando que un usuario pueda acceder a información perteneciente a otro.</w:t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RF17 -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deberá permitir que el usuario elimine o modifique registros ingresados anteriormente, manteniendo actualizado el historial de su vehículo.</w:t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RF18 -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deberá conservar la información registrada por el usuario para que pueda consultarla posteriormente desde la aplicación.</w:t>
      </w:r>
    </w:p>
    <w:p w:rsidR="00000000" w:rsidDel="00000000" w:rsidP="00000000" w:rsidRDefault="00000000" w:rsidRPr="00000000" w14:paraId="00000014">
      <w:pPr>
        <w:widowControl w:val="0"/>
        <w:spacing w:before="56.8218994140625" w:line="240" w:lineRule="auto"/>
        <w:ind w:left="0" w:firstLine="0"/>
        <w:rPr>
          <w:rFonts w:ascii="Calibri" w:cs="Calibri" w:eastAsia="Calibri" w:hAnsi="Calibri"/>
          <w:b w:val="1"/>
          <w:bCs w:val="1"/>
          <w:sz w:val="28.549999237060547"/>
          <w:szCs w:val="28.5499992370605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56.8218994140625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.54999923706055"/>
          <w:szCs w:val="32.54999923706055"/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RNF1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(Encriptación de datos): Las contraseñas de los usuarios deben ser almacenadas utilizando algoritmos de encriptación seguros (por ejemplo, bcrypt o hash SHA-256 con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RNF2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(Comunicación segura): Toda la comunicación entre la aplicación móvil y los servidores (API) debe realizarse a través de canales seguros utilizando el protocolo HTTPS/SSL para evitar la intercepción de datos.</w:t>
      </w:r>
    </w:p>
    <w:p w:rsidR="00000000" w:rsidDel="00000000" w:rsidP="00000000" w:rsidRDefault="00000000" w:rsidRPr="00000000" w14:paraId="00000018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RNF3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(Privacidad de datos): El sistema debe cumplir con las normativas locales de protección de datos personales (ej. Ley 19.628 en Chile), garantizando que los datos de un usuario y sus vehículos no sean accesibles por terceros no autorizados ni por otros usuarios.</w:t>
      </w:r>
    </w:p>
    <w:p w:rsidR="00000000" w:rsidDel="00000000" w:rsidP="00000000" w:rsidRDefault="00000000" w:rsidRPr="00000000" w14:paraId="00000019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highlight w:val="red"/>
          <w:rtl w:val="0"/>
        </w:rPr>
        <w:t xml:space="preserve">RNF4 -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red"/>
          <w:rtl w:val="0"/>
        </w:rPr>
        <w:t xml:space="preserve"> (Gestión de sesiones): El sistema debe cerrar automáticamente la sesión del usuario por inactividad prolongada (por ejemplo, después de 30 días) o si se detecta un inicio de sesión en un dispositivo nuevo.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RNF5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(Tiempo de respuesta de la IA): El procesamiento de fotografías o documentos PDF mediante Inteligencia Artificial (extracción de datos) no debe exceder los 5 a 10 segundos bajo condiciones de conexión a internet estable (4G/Wi-Fi).</w:t>
      </w:r>
    </w:p>
    <w:p w:rsidR="00000000" w:rsidDel="00000000" w:rsidP="00000000" w:rsidRDefault="00000000" w:rsidRPr="00000000" w14:paraId="0000001B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RNF6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(Tiempo de carga): Las transacciones comunes, como iniciar sesión, registrar un gasto manual o cargar el resumen del historial, deben procesarse y mostrarse en pantalla en un tiempo menor a 3 segundos.</w:t>
      </w:r>
    </w:p>
    <w:p w:rsidR="00000000" w:rsidDel="00000000" w:rsidP="00000000" w:rsidRDefault="00000000" w:rsidRPr="00000000" w14:paraId="0000001C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RNF7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(Optimización de imágenes): Las fotografías tomadas o subidas por el usuario deben ser comprimidas automáticamente por la aplicación antes de enviarse al servidor para minimizar el consumo de datos móviles y acelerar el envío.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lyhjq9adubj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RNF8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(Diseño Responsivo/Adaptable): La interfaz de usuario debe adaptarse correctamente a diferentes tamaños y resoluciones de pantalla de dispositivos móviles (smartphones de distintas gamas).</w:t>
      </w:r>
    </w:p>
    <w:p w:rsidR="00000000" w:rsidDel="00000000" w:rsidP="00000000" w:rsidRDefault="00000000" w:rsidRPr="00000000" w14:paraId="00000020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RNF9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(Accesibilidad): La interfaz debe utilizar contrastes de color adecuados y tamaños de fuente legibles, permitiendo que la información clave (como fechas de vencimiento o montos) sea leída rápidamente.</w:t>
      </w:r>
    </w:p>
    <w:p w:rsidR="00000000" w:rsidDel="00000000" w:rsidP="00000000" w:rsidRDefault="00000000" w:rsidRPr="00000000" w14:paraId="00000021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RNF10 -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(Tolerancia a errores): Los formularios deben proporcionar retroalimentación visual inmediata en caso de errores de formato (ej. escribir letras en un campo numérico de costo) antes de enviar la información al servidor.</w:t>
      </w:r>
    </w:p>
    <w:p w:rsidR="00000000" w:rsidDel="00000000" w:rsidP="00000000" w:rsidRDefault="00000000" w:rsidRPr="00000000" w14:paraId="00000022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RNF11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(Disponibilidad del sistema): El sistema backend y la base de datos deben tener una disponibilidad (uptime) del 99.9% anual.</w:t>
      </w:r>
    </w:p>
    <w:p w:rsidR="00000000" w:rsidDel="00000000" w:rsidP="00000000" w:rsidRDefault="00000000" w:rsidRPr="00000000" w14:paraId="00000023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RNF12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(Respaldo de información): El sistema debe realizar copias de seguridad (backups) automáticas y diarias de la base de datos para prevenir la pérdida del historial de los usuarios en caso de fallas del servidor.</w:t>
      </w:r>
    </w:p>
    <w:p w:rsidR="00000000" w:rsidDel="00000000" w:rsidP="00000000" w:rsidRDefault="00000000" w:rsidRPr="00000000" w14:paraId="00000024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RNF13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(Funcionamiento offline parcial):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(Opcional pero recomendado)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La aplicación debe permitir visualizar la información almacenada en caché (como el resumen de gastos y vencimientos de documentos) incluso si el dispositivo pierde temporalmente la conexión a internet.</w:t>
      </w:r>
    </w:p>
    <w:p w:rsidR="00000000" w:rsidDel="00000000" w:rsidP="00000000" w:rsidRDefault="00000000" w:rsidRPr="00000000" w14:paraId="00000025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RNF14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(Soporte de Sistemas Operativos): La aplicación móvil debe ser compatible y funcional en dispositivos con sistemas operativos Android (versión 8.0 o superior) e iOS (versión 13.0 o superior).</w:t>
      </w:r>
    </w:p>
    <w:p w:rsidR="00000000" w:rsidDel="00000000" w:rsidP="00000000" w:rsidRDefault="00000000" w:rsidRPr="00000000" w14:paraId="00000026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RNF15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(Escalabilidad): La arquitectura del servidor y la base de datos deben ser capaces de soportar un crecimiento concurrente, permitiendo al menos 10.000 usuarios activos simultáneos sin degradación perceptible del servicio.</w:t>
      </w:r>
    </w:p>
    <w:p w:rsidR="00000000" w:rsidDel="00000000" w:rsidP="00000000" w:rsidRDefault="00000000" w:rsidRPr="00000000" w14:paraId="00000027">
      <w:pPr>
        <w:widowControl w:val="0"/>
        <w:spacing w:before="56.8218994140625" w:line="240" w:lineRule="auto"/>
        <w:rPr>
          <w:rFonts w:ascii="Calibri" w:cs="Calibri" w:eastAsia="Calibri" w:hAnsi="Calibri"/>
          <w:b w:val="1"/>
          <w:bCs w:val="1"/>
          <w:i w:val="1"/>
          <w:iCs w:val="1"/>
          <w:sz w:val="30.549999237060547"/>
          <w:szCs w:val="30.549999237060547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