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B98314"/>
          <w:sz w:val="15"/>
        </w:rPr>
        <w:t>MOLISELVA · TAREA 11</w:t>
      </w:r>
    </w:p>
    <w:p>
      <w:pPr>
        <w:spacing w:after="40"/>
      </w:pPr>
      <w:r>
        <w:rPr>
          <w:rFonts w:ascii="Georgia" w:hAnsi="Georgia"/>
          <w:color w:val="123B2B"/>
          <w:sz w:val="50"/>
        </w:rPr>
        <w:t>Contrato de API · Moliselva</w:t>
      </w:r>
    </w:p>
    <w:p>
      <w:pPr>
        <w:spacing w:after="160"/>
      </w:pPr>
      <w:r>
        <w:rPr>
          <w:color w:val="667269"/>
          <w:sz w:val="21"/>
        </w:rPr>
        <w:t>Integración del frontend con la API de recepción de maíz</w:t>
      </w:r>
    </w:p>
    <w:p>
      <w:pPr>
        <w:spacing w:after="240"/>
        <w:pBdr>
          <w:bottom w:val="single" w:sz="10" w:space="4" w:color="B98314"/>
        </w:pBdr>
      </w:pPr>
    </w:p>
    <w:p>
      <w:r>
        <w:rPr>
          <w:sz w:val="20"/>
        </w:rPr>
        <w:t xml:space="preserve">Contrato consumido por el frontend de la Tarea 11 para el proceso </w:t>
      </w:r>
      <w:r>
        <w:rPr>
          <w:b/>
          <w:color w:val="123B2B"/>
          <w:sz w:val="20"/>
        </w:rPr>
        <w:t>PO-01 Recepción y acondicionamiento de maíz</w:t>
      </w:r>
      <w:r>
        <w:rPr>
          <w:sz w:val="20"/>
        </w:rPr>
        <w:t xml:space="preserve">. El cliente está implementado en </w:t>
      </w:r>
      <w:r>
        <w:rPr>
          <w:rFonts w:ascii="Consolas" w:hAnsi="Consolas"/>
          <w:color w:val="4A5A50"/>
          <w:sz w:val="20"/>
        </w:rPr>
        <w:t>src/po01/http.ts</w:t>
      </w:r>
      <w:r>
        <w:rPr>
          <w:sz w:val="20"/>
        </w:rPr>
        <w:t xml:space="preserve"> y el modo demo replica el mismo contrato en </w:t>
      </w:r>
      <w:r>
        <w:rPr>
          <w:rFonts w:ascii="Consolas" w:hAnsi="Consolas"/>
          <w:color w:val="4A5A50"/>
          <w:sz w:val="20"/>
        </w:rPr>
        <w:t>src/po01/mock.ts</w:t>
      </w:r>
      <w:r>
        <w:rPr>
          <w:sz w:val="20"/>
        </w:rPr>
        <w:t>.</w:t>
      </w:r>
    </w:p>
    <w:p>
      <w:pPr>
        <w:pStyle w:val="Heading2"/>
      </w:pPr>
      <w:r>
        <w:rPr>
          <w:sz w:val="26"/>
        </w:rPr>
        <w:t>1. Configuración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Variable del frontend: </w:t>
      </w:r>
      <w:r>
        <w:rPr>
          <w:rFonts w:ascii="Consolas" w:hAnsi="Consolas"/>
          <w:color w:val="4A5A50"/>
          <w:sz w:val="20"/>
        </w:rPr>
        <w:t>VITE_API_URL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Valor local: </w:t>
      </w:r>
      <w:r>
        <w:rPr>
          <w:rFonts w:ascii="Consolas" w:hAnsi="Consolas"/>
          <w:color w:val="4A5A50"/>
          <w:sz w:val="20"/>
        </w:rPr>
        <w:t>http://localhost:8080/api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Sin la variable, o con </w:t>
      </w:r>
      <w:r>
        <w:rPr>
          <w:rFonts w:ascii="Consolas" w:hAnsi="Consolas"/>
          <w:color w:val="4A5A50"/>
          <w:sz w:val="20"/>
        </w:rPr>
        <w:t>VITE_USAR_MOCKS=true</w:t>
      </w:r>
      <w:r>
        <w:rPr>
          <w:sz w:val="20"/>
        </w:rPr>
        <w:t xml:space="preserve">, la aplicación usa el modo demo con </w:t>
      </w:r>
      <w:r>
        <w:rPr>
          <w:rFonts w:ascii="Consolas" w:hAnsi="Consolas"/>
          <w:color w:val="4A5A50"/>
          <w:sz w:val="20"/>
        </w:rPr>
        <w:t>localStorage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>Formato: JSON UTF-8.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Fechas: ISO 8601 con hora local de Lima, por ejemplo </w:t>
      </w:r>
      <w:r>
        <w:rPr>
          <w:rFonts w:ascii="Consolas" w:hAnsi="Consolas"/>
          <w:color w:val="4A5A50"/>
          <w:sz w:val="20"/>
        </w:rPr>
        <w:t>2026-10-27T16:15:00-05:00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>Pesos: kilogramos con decimales.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Origen permitido por CORS: </w:t>
      </w:r>
      <w:r>
        <w:rPr>
          <w:rFonts w:ascii="Consolas" w:hAnsi="Consolas"/>
          <w:color w:val="4A5A50"/>
          <w:sz w:val="20"/>
        </w:rPr>
        <w:t>http://localhost:5173</w:t>
      </w:r>
      <w:r>
        <w:rPr>
          <w:sz w:val="20"/>
        </w:rPr>
        <w:t>.</w:t>
      </w:r>
    </w:p>
    <w:p>
      <w:pPr>
        <w:pStyle w:val="Heading2"/>
      </w:pPr>
      <w:r>
        <w:rPr>
          <w:sz w:val="26"/>
        </w:rPr>
        <w:t>2. Autenticación</w:t>
      </w:r>
    </w:p>
    <w:p>
      <w:pPr>
        <w:pStyle w:val="Heading3"/>
      </w:pPr>
      <w:r>
        <w:rPr>
          <w:sz w:val="21"/>
        </w:rPr>
        <w:t xml:space="preserve">POST </w:t>
      </w:r>
      <w:r>
        <w:rPr>
          <w:rFonts w:ascii="Consolas" w:hAnsi="Consolas"/>
          <w:color w:val="4A5A50"/>
          <w:sz w:val="21"/>
        </w:rPr>
        <w:t>/auth/login</w:t>
      </w:r>
    </w:p>
    <w:p>
      <w:r>
        <w:rPr>
          <w:sz w:val="20"/>
        </w:rPr>
        <w:t>Solicitud: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"usuario": "jefe_demo",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"password": "MoliselvaDemo2026!"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Respuesta </w:t>
      </w:r>
      <w:r>
        <w:rPr>
          <w:rFonts w:ascii="Consolas" w:hAnsi="Consolas"/>
          <w:color w:val="4A5A50"/>
          <w:sz w:val="20"/>
        </w:rPr>
        <w:t>200</w:t>
      </w:r>
      <w:r>
        <w:rPr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"token": "jwt-firmado",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"usuario":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"id":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"nombres": "María Quispe",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"usuario": "jefe_demo",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"rol": "JEFE_PLANTA"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sz w:val="20"/>
        </w:rPr>
        <w:t>El token se envía en todas las rutas protegidas: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Authorization: Bearer &lt;token&gt;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La sesión se guarda en </w:t>
      </w:r>
      <w:r>
        <w:rPr>
          <w:rFonts w:ascii="Consolas" w:hAnsi="Consolas"/>
          <w:color w:val="4A5A50"/>
          <w:sz w:val="20"/>
        </w:rPr>
        <w:t>sessionStorage</w:t>
      </w:r>
      <w:r>
        <w:rPr>
          <w:sz w:val="20"/>
        </w:rPr>
        <w:t xml:space="preserve"> con la clave </w:t>
      </w:r>
      <w:r>
        <w:rPr>
          <w:rFonts w:ascii="Consolas" w:hAnsi="Consolas"/>
          <w:color w:val="4A5A50"/>
          <w:sz w:val="20"/>
        </w:rPr>
        <w:t>moliselva_session</w:t>
      </w:r>
      <w:r>
        <w:rPr>
          <w:sz w:val="20"/>
        </w:rPr>
        <w:t>.</w:t>
      </w:r>
    </w:p>
    <w:p>
      <w:pPr>
        <w:pStyle w:val="Heading2"/>
      </w:pPr>
      <w:r>
        <w:rPr>
          <w:sz w:val="26"/>
        </w:rPr>
        <w:t>3. Proveedores</w:t>
      </w:r>
    </w:p>
    <w:p>
      <w:pPr>
        <w:pStyle w:val="Heading3"/>
      </w:pPr>
      <w:r>
        <w:rPr>
          <w:sz w:val="21"/>
        </w:rPr>
        <w:t xml:space="preserve">GET </w:t>
      </w:r>
      <w:r>
        <w:rPr>
          <w:rFonts w:ascii="Consolas" w:hAnsi="Consolas"/>
          <w:color w:val="4A5A50"/>
          <w:sz w:val="21"/>
        </w:rPr>
        <w:t>/proveedores</w:t>
      </w:r>
    </w:p>
    <w:p>
      <w:r>
        <w:rPr>
          <w:sz w:val="20"/>
        </w:rPr>
        <w:t xml:space="preserve">Respuesta </w:t>
      </w:r>
      <w:r>
        <w:rPr>
          <w:rFonts w:ascii="Consolas" w:hAnsi="Consolas"/>
          <w:color w:val="4A5A50"/>
          <w:sz w:val="20"/>
        </w:rPr>
        <w:t>200</w:t>
      </w:r>
      <w:r>
        <w:rPr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{ "idProveedor": 1, "razonSocial": "Agropecuaria del Huallaga S.A.C."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{ "idProveedor": 2, "razonSocial": "Cooperativa Agraria San Martín"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>4. Recepciones</w:t>
      </w:r>
    </w:p>
    <w:p>
      <w:pPr>
        <w:pStyle w:val="Heading3"/>
      </w:pPr>
      <w:r>
        <w:rPr>
          <w:sz w:val="21"/>
        </w:rPr>
        <w:t xml:space="preserve">GET </w:t>
      </w:r>
      <w:r>
        <w:rPr>
          <w:rFonts w:ascii="Consolas" w:hAnsi="Consolas"/>
          <w:color w:val="4A5A50"/>
          <w:sz w:val="21"/>
        </w:rPr>
        <w:t>/recepciones?fecha=AAAA-MM-DD</w:t>
      </w:r>
    </w:p>
    <w:p>
      <w:r>
        <w:rPr>
          <w:sz w:val="20"/>
        </w:rPr>
        <w:t xml:space="preserve">Sin </w:t>
      </w:r>
      <w:r>
        <w:rPr>
          <w:rFonts w:ascii="Consolas" w:hAnsi="Consolas"/>
          <w:color w:val="4A5A50"/>
          <w:sz w:val="20"/>
        </w:rPr>
        <w:t>fecha</w:t>
      </w:r>
      <w:r>
        <w:rPr>
          <w:sz w:val="20"/>
        </w:rPr>
        <w:t xml:space="preserve">, el backend usa la fecha actual de Lima. Respuesta </w:t>
      </w:r>
      <w:r>
        <w:rPr>
          <w:rFonts w:ascii="Consolas" w:hAnsi="Consolas"/>
          <w:color w:val="4A5A50"/>
          <w:sz w:val="20"/>
        </w:rPr>
        <w:t>200</w:t>
      </w:r>
      <w:r>
        <w:rPr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"idRecepcion": 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"fechaHora": "2026-10-27T16:15:00-05:00",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"proveedor": "Cooperativa Agraria San Martín",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"pesoBrutoKg": 34200,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"taraKg": 13000,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"pesoSacosKg":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"pesoNetoKg": 21200,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"humedadPct": 14.7,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"mermaLimpiezaKg": 180,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"estado": "PENDIENTE",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"entradaKardexKg":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"registradoPor":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"autorizadoPor":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]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4A5A50"/>
          <w:sz w:val="20"/>
        </w:rPr>
        <w:t>registradoPor</w:t>
      </w:r>
      <w:r>
        <w:rPr>
          <w:sz w:val="20"/>
        </w:rPr>
        <w:t xml:space="preserve"> puede ser </w:t>
      </w:r>
      <w:r>
        <w:rPr>
          <w:rFonts w:ascii="Consolas" w:hAnsi="Consolas"/>
          <w:color w:val="4A5A50"/>
          <w:sz w:val="20"/>
        </w:rPr>
        <w:t>null</w:t>
      </w:r>
      <w:r>
        <w:rPr>
          <w:sz w:val="20"/>
        </w:rPr>
        <w:t xml:space="preserve"> porque el esquema de la Tarea 9 aún no expone la columna de usuario que registró la recepción. La interfaz oculta esa columna cuando todos los registros vienen vacíos.</w:t>
      </w:r>
    </w:p>
    <w:p>
      <w:pPr>
        <w:pStyle w:val="Heading3"/>
      </w:pPr>
      <w:r>
        <w:rPr>
          <w:sz w:val="21"/>
        </w:rPr>
        <w:t xml:space="preserve">POST </w:t>
      </w:r>
      <w:r>
        <w:rPr>
          <w:rFonts w:ascii="Consolas" w:hAnsi="Consolas"/>
          <w:color w:val="4A5A50"/>
          <w:sz w:val="21"/>
        </w:rPr>
        <w:t>/recepciones</w:t>
      </w:r>
    </w:p>
    <w:p>
      <w:r>
        <w:rPr>
          <w:sz w:val="20"/>
        </w:rPr>
        <w:t xml:space="preserve">Roles: </w:t>
      </w:r>
      <w:r>
        <w:rPr>
          <w:rFonts w:ascii="Consolas" w:hAnsi="Consolas"/>
          <w:color w:val="4A5A50"/>
          <w:sz w:val="20"/>
        </w:rPr>
        <w:t>JEFE_PLANTA</w:t>
      </w:r>
      <w:r>
        <w:rPr>
          <w:sz w:val="20"/>
        </w:rPr>
        <w:t xml:space="preserve"> y </w:t>
      </w:r>
      <w:r>
        <w:rPr>
          <w:rFonts w:ascii="Consolas" w:hAnsi="Consolas"/>
          <w:color w:val="4A5A50"/>
          <w:sz w:val="20"/>
        </w:rPr>
        <w:t>OPERARIO</w:t>
      </w:r>
      <w:r>
        <w:rPr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"idProveedor":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"pesoBrutoKg": 32500,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"taraKg": 12500,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"pesoSacosKg":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"humedadPct": 14.2,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"mermaLimpiezaKg": 150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Respuesta </w:t>
      </w:r>
      <w:r>
        <w:rPr>
          <w:rFonts w:ascii="Consolas" w:hAnsi="Consolas"/>
          <w:color w:val="4A5A50"/>
          <w:sz w:val="20"/>
        </w:rPr>
        <w:t>201</w:t>
      </w:r>
      <w:r>
        <w:rPr>
          <w:sz w:val="20"/>
        </w:rPr>
        <w:t xml:space="preserve">: recepción creada con </w:t>
      </w:r>
      <w:r>
        <w:rPr>
          <w:rFonts w:ascii="Consolas" w:hAnsi="Consolas"/>
          <w:color w:val="4A5A50"/>
          <w:sz w:val="20"/>
        </w:rPr>
        <w:t>estado: "ACEPTADA"</w:t>
      </w:r>
      <w:r>
        <w:rPr>
          <w:sz w:val="20"/>
        </w:rPr>
        <w:t xml:space="preserve">, </w:t>
      </w:r>
      <w:r>
        <w:rPr>
          <w:rFonts w:ascii="Consolas" w:hAnsi="Consolas"/>
          <w:color w:val="4A5A50"/>
          <w:sz w:val="20"/>
        </w:rPr>
        <w:t>pesoNetoKg: 20000</w:t>
      </w:r>
      <w:r>
        <w:rPr>
          <w:sz w:val="20"/>
        </w:rPr>
        <w:t xml:space="preserve"> y </w:t>
      </w:r>
      <w:r>
        <w:rPr>
          <w:rFonts w:ascii="Consolas" w:hAnsi="Consolas"/>
          <w:color w:val="4A5A50"/>
          <w:sz w:val="20"/>
        </w:rPr>
        <w:t>entradaKardexKg: 19850</w:t>
      </w:r>
      <w:r>
        <w:rPr>
          <w:sz w:val="20"/>
        </w:rPr>
        <w:t>.</w:t>
      </w:r>
    </w:p>
    <w:p>
      <w:r>
        <w:rPr>
          <w:sz w:val="20"/>
        </w:rPr>
        <w:t>La clasificación por humedad 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Humedad</w:t>
            </w:r>
          </w:p>
        </w:tc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Kardex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&lt;= 14.5%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ACEPTADA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Entrada inmediata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&gt; 14.5%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color w:val="4A5A50"/>
                <w:sz w:val="16"/>
              </w:rPr>
              <w:t>&lt;= 15%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PENDIENTE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Sin movimiento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&gt; 15%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RECHAZADA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Sin movimiento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sz w:val="21"/>
        </w:rPr>
        <w:t xml:space="preserve">PATCH </w:t>
      </w:r>
      <w:r>
        <w:rPr>
          <w:rFonts w:ascii="Consolas" w:hAnsi="Consolas"/>
          <w:color w:val="4A5A50"/>
          <w:sz w:val="21"/>
        </w:rPr>
        <w:t>/recepciones/{id}/decision</w:t>
      </w:r>
    </w:p>
    <w:p>
      <w:r>
        <w:rPr>
          <w:sz w:val="20"/>
        </w:rPr>
        <w:t xml:space="preserve">Rol: </w:t>
      </w:r>
      <w:r>
        <w:rPr>
          <w:rFonts w:ascii="Consolas" w:hAnsi="Consolas"/>
          <w:color w:val="4A5A50"/>
          <w:sz w:val="20"/>
        </w:rPr>
        <w:t>JEFE_PLANTA</w:t>
      </w:r>
      <w:r>
        <w:rPr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"decision": "ACEPTAR",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"motivo": "Falta de maíz en planta"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4A5A50"/>
          <w:sz w:val="20"/>
        </w:rPr>
        <w:t>decision</w:t>
      </w:r>
      <w:r>
        <w:rPr>
          <w:sz w:val="20"/>
        </w:rPr>
        <w:t xml:space="preserve"> admite </w:t>
      </w:r>
      <w:r>
        <w:rPr>
          <w:rFonts w:ascii="Consolas" w:hAnsi="Consolas"/>
          <w:color w:val="4A5A50"/>
          <w:sz w:val="20"/>
        </w:rPr>
        <w:t>ACEPTAR</w:t>
      </w:r>
      <w:r>
        <w:rPr>
          <w:sz w:val="20"/>
        </w:rPr>
        <w:t xml:space="preserve"> o </w:t>
      </w:r>
      <w:r>
        <w:rPr>
          <w:rFonts w:ascii="Consolas" w:hAnsi="Consolas"/>
          <w:color w:val="4A5A50"/>
          <w:sz w:val="20"/>
        </w:rPr>
        <w:t>RECHAZAR</w:t>
      </w:r>
      <w:r>
        <w:rPr>
          <w:sz w:val="20"/>
        </w:rPr>
        <w:t xml:space="preserve">. El motivo es obligatorio. Solo se puede decidir una recepción en estado </w:t>
      </w:r>
      <w:r>
        <w:rPr>
          <w:rFonts w:ascii="Consolas" w:hAnsi="Consolas"/>
          <w:color w:val="4A5A50"/>
          <w:sz w:val="20"/>
        </w:rPr>
        <w:t>PENDIENTE</w:t>
      </w:r>
      <w:r>
        <w:rPr>
          <w:sz w:val="20"/>
        </w:rPr>
        <w:t xml:space="preserve">; un segundo intento devuelve </w:t>
      </w:r>
      <w:r>
        <w:rPr>
          <w:rFonts w:ascii="Consolas" w:hAnsi="Consolas"/>
          <w:color w:val="4A5A50"/>
          <w:sz w:val="20"/>
        </w:rPr>
        <w:t>409</w:t>
      </w:r>
      <w:r>
        <w:rPr>
          <w:sz w:val="20"/>
        </w:rPr>
        <w:t xml:space="preserve">. Al aceptar se registra la entrada al kardex con </w:t>
      </w:r>
      <w:r>
        <w:rPr>
          <w:rFonts w:ascii="Consolas" w:hAnsi="Consolas"/>
          <w:color w:val="4A5A50"/>
          <w:sz w:val="20"/>
        </w:rPr>
        <w:t>pesoNetoKg - mermaLimpiezaKg</w:t>
      </w:r>
      <w:r>
        <w:rPr>
          <w:sz w:val="20"/>
        </w:rPr>
        <w:t>.</w:t>
      </w:r>
    </w:p>
    <w:p>
      <w:pPr>
        <w:pStyle w:val="Heading2"/>
      </w:pPr>
      <w:r>
        <w:rPr>
          <w:sz w:val="26"/>
        </w:rPr>
        <w:t>5. Kardex e inventario de maíz</w:t>
      </w:r>
    </w:p>
    <w:p>
      <w:pPr>
        <w:pStyle w:val="Heading3"/>
      </w:pPr>
      <w:r>
        <w:rPr>
          <w:sz w:val="21"/>
        </w:rPr>
        <w:t xml:space="preserve">GET </w:t>
      </w:r>
      <w:r>
        <w:rPr>
          <w:rFonts w:ascii="Consolas" w:hAnsi="Consolas"/>
          <w:color w:val="4A5A50"/>
          <w:sz w:val="21"/>
        </w:rPr>
        <w:t>/inventario/maiz/kardex</w:t>
      </w:r>
    </w:p>
    <w:p>
      <w:r>
        <w:rPr>
          <w:sz w:val="20"/>
        </w:rPr>
        <w:t xml:space="preserve">Respuesta </w:t>
      </w:r>
      <w:r>
        <w:rPr>
          <w:rFonts w:ascii="Consolas" w:hAnsi="Consolas"/>
          <w:color w:val="4A5A50"/>
          <w:sz w:val="20"/>
        </w:rPr>
        <w:t>200</w:t>
      </w:r>
      <w:r>
        <w:rPr>
          <w:sz w:val="20"/>
        </w:rPr>
        <w:t>, ordenada de la más antigua a la más reciente: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"idMovimiento": 16,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"fechaHora": "2026-10-27T15:50:00-05:00",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"tipoMovimiento": "ENTRADA",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"cantidadKg": 19850,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"saldoKg": 19850,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"idRecepcion":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"usuario": "operario_demo"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]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Tipos posibles: </w:t>
      </w:r>
      <w:r>
        <w:rPr>
          <w:rFonts w:ascii="Consolas" w:hAnsi="Consolas"/>
          <w:color w:val="4A5A50"/>
          <w:sz w:val="20"/>
        </w:rPr>
        <w:t>ENTRADA</w:t>
      </w:r>
      <w:r>
        <w:rPr>
          <w:sz w:val="20"/>
        </w:rPr>
        <w:t xml:space="preserve">, </w:t>
      </w:r>
      <w:r>
        <w:rPr>
          <w:rFonts w:ascii="Consolas" w:hAnsi="Consolas"/>
          <w:color w:val="4A5A50"/>
          <w:sz w:val="20"/>
        </w:rPr>
        <w:t>AJUSTE_ENTRADA</w:t>
      </w:r>
      <w:r>
        <w:rPr>
          <w:sz w:val="20"/>
        </w:rPr>
        <w:t xml:space="preserve">, </w:t>
      </w:r>
      <w:r>
        <w:rPr>
          <w:rFonts w:ascii="Consolas" w:hAnsi="Consolas"/>
          <w:color w:val="4A5A50"/>
          <w:sz w:val="20"/>
        </w:rPr>
        <w:t>AJUSTE_SALIDA</w:t>
      </w:r>
      <w:r>
        <w:rPr>
          <w:sz w:val="20"/>
        </w:rPr>
        <w:t>.</w:t>
      </w:r>
    </w:p>
    <w:p>
      <w:pPr>
        <w:pStyle w:val="Heading3"/>
      </w:pPr>
      <w:r>
        <w:rPr>
          <w:sz w:val="21"/>
        </w:rPr>
        <w:t xml:space="preserve">GET </w:t>
      </w:r>
      <w:r>
        <w:rPr>
          <w:rFonts w:ascii="Consolas" w:hAnsi="Consolas"/>
          <w:color w:val="4A5A50"/>
          <w:sz w:val="21"/>
        </w:rPr>
        <w:t>/inventario/maiz/stock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{ "stockKg": 63560 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sz w:val="21"/>
        </w:rPr>
        <w:t>Exportación</w:t>
      </w:r>
    </w:p>
    <w:p>
      <w:r>
        <w:rPr>
          <w:sz w:val="20"/>
        </w:rPr>
        <w:t xml:space="preserve">El frontend genera el CSV en el navegador desde el libro cargado. El backend también expone </w:t>
      </w:r>
      <w:r>
        <w:rPr>
          <w:rFonts w:ascii="Consolas" w:hAnsi="Consolas"/>
          <w:color w:val="4A5A50"/>
          <w:sz w:val="20"/>
        </w:rPr>
        <w:t>GET /inventario/maiz/kardex/exportar</w:t>
      </w:r>
      <w:r>
        <w:rPr>
          <w:sz w:val="20"/>
        </w:rPr>
        <w:t xml:space="preserve"> para </w:t>
      </w:r>
      <w:r>
        <w:rPr>
          <w:rFonts w:ascii="Consolas" w:hAnsi="Consolas"/>
          <w:color w:val="4A5A50"/>
          <w:sz w:val="20"/>
        </w:rPr>
        <w:t>ADMINISTRADOR</w:t>
      </w:r>
      <w:r>
        <w:rPr>
          <w:sz w:val="20"/>
        </w:rPr>
        <w:t xml:space="preserve">, </w:t>
      </w:r>
      <w:r>
        <w:rPr>
          <w:rFonts w:ascii="Consolas" w:hAnsi="Consolas"/>
          <w:color w:val="4A5A50"/>
          <w:sz w:val="20"/>
        </w:rPr>
        <w:t>JEFE_PLANTA</w:t>
      </w:r>
      <w:r>
        <w:rPr>
          <w:sz w:val="20"/>
        </w:rPr>
        <w:t xml:space="preserve"> y </w:t>
      </w:r>
      <w:r>
        <w:rPr>
          <w:rFonts w:ascii="Consolas" w:hAnsi="Consolas"/>
          <w:color w:val="4A5A50"/>
          <w:sz w:val="20"/>
        </w:rPr>
        <w:t>CONTADORA</w:t>
      </w:r>
      <w:r>
        <w:rPr>
          <w:sz w:val="20"/>
        </w:rPr>
        <w:t>.</w:t>
      </w:r>
    </w:p>
    <w:p>
      <w:pPr>
        <w:pStyle w:val="Heading2"/>
      </w:pPr>
      <w:r>
        <w:rPr>
          <w:sz w:val="26"/>
        </w:rPr>
        <w:t>6. Errores</w:t>
      </w:r>
    </w:p>
    <w:p>
      <w:r>
        <w:rPr>
          <w:sz w:val="20"/>
        </w:rPr>
        <w:t>Formato: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"codigo": "DATOS_INVALIDOS",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"mensaje": "El motivo de la decisión es obligatorio."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64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Código HTTP</w:t>
            </w:r>
          </w:p>
        </w:tc>
        <w:tc>
          <w:tcPr>
            <w:tcW w:type="dxa" w:w="464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400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Datos inválidos o fecha mal formada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401</w:t>
            </w:r>
          </w:p>
        </w:tc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Token ausente o vencido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403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Rol sin permiso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404</w:t>
            </w:r>
          </w:p>
        </w:tc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Recurso inexistente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409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Conflicto de estado, por ejemplo decidir dos veces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500</w:t>
            </w:r>
          </w:p>
        </w:tc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Error interno sin detalles sensibles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>7. Permisos por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ADMINISTRADOR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JEFE_PLANTA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OPERARIO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CONTADORA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Consultar recepciones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Registrar recepción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Decidir recepción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Consultar kardex y stock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Exportar kardex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</w:tr>
    </w:tbl>
    <w:p>
      <w:pPr>
        <w:spacing w:after="40"/>
      </w:pPr>
    </w:p>
    <w:p>
      <w:r>
        <w:rPr>
          <w:sz w:val="20"/>
        </w:rPr>
        <w:t>El backend valida el rol en cada solicitud; la interfaz solo oculta controles para evitar acciones no permitidas.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  <w:pBdr>
        <w:top w:val="single" w:sz="4" w:space="4" w:color="D8D3C4"/>
      </w:pBdr>
    </w:pPr>
    <w:r>
      <w:rPr>
        <w:color w:val="667269"/>
        <w:sz w:val="15"/>
      </w:rPr>
      <w:t>Documentación de la entrega</w:t>
    </w:r>
    <w:r>
      <w:tab/>
    </w:r>
    <w:r>
      <w:rPr>
        <w:color w:val="667269"/>
        <w:sz w:val="15"/>
      </w:rPr>
      <w:t xml:space="preserve">Página </w:t>
    </w:r>
    <w:fldSimple w:instr="PAGE">
      <w:r>
        <w:rPr>
          <w:sz w:val="16"/>
          <w:color w:val="667269"/>
        </w:rPr>
        <w:t>1</w:t>
      </w:r>
    </w:fldSimple>
    <w:r>
      <w:rPr>
        <w:color w:val="667269"/>
        <w:sz w:val="15"/>
      </w:rPr>
      <w:t xml:space="preserve"> de </w:t>
    </w:r>
    <w:fldSimple w:instr="NUMPAGES">
      <w:r>
        <w:rPr>
          <w:sz w:val="16"/>
          <w:color w:val="66726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  <w:pBdr>
        <w:bottom w:val="single" w:sz="4" w:space="4" w:color="D8D3C4"/>
      </w:pBdr>
    </w:pPr>
    <w:r>
      <w:rPr>
        <w:color w:val="667269"/>
        <w:sz w:val="15"/>
      </w:rPr>
      <w:t>Moliselva · Recepción de maíz y kardex</w:t>
    </w:r>
    <w:r>
      <w:tab/>
    </w:r>
    <w:r>
      <w:rPr>
        <w:color w:val="667269"/>
        <w:sz w:val="15"/>
      </w:rPr>
      <w:t>Contrato de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26332B"/>
      <w:sz w:val="20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23B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123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B9831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API · Moliselva</dc:title>
  <dc:subject>Moliselva · Tarea 11</dc:subject>
  <dc:creator>Elías · Perfil de Egreso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