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26528" w14:textId="6F3FAB65" w:rsidR="00B6602F" w:rsidRPr="0036459D" w:rsidRDefault="00B6602F" w:rsidP="00B6602F">
      <w:pPr>
        <w:pStyle w:val="Default"/>
        <w:spacing w:line="276" w:lineRule="auto"/>
        <w:ind w:firstLine="708"/>
        <w:jc w:val="center"/>
        <w:rPr>
          <w:color w:val="00000A"/>
          <w:sz w:val="22"/>
          <w:szCs w:val="22"/>
        </w:rPr>
      </w:pPr>
    </w:p>
    <w:p w14:paraId="789F2A96" w14:textId="114EEEF2" w:rsidR="002421A5" w:rsidRPr="0036459D" w:rsidRDefault="002421A5" w:rsidP="00B6602F">
      <w:pPr>
        <w:pStyle w:val="Default"/>
        <w:spacing w:line="276" w:lineRule="auto"/>
        <w:ind w:firstLine="708"/>
        <w:jc w:val="center"/>
        <w:rPr>
          <w:color w:val="00000A"/>
          <w:sz w:val="22"/>
          <w:szCs w:val="22"/>
        </w:rPr>
      </w:pPr>
      <w:r w:rsidRPr="0036459D">
        <w:rPr>
          <w:noProof/>
          <w:sz w:val="22"/>
          <w:szCs w:val="22"/>
          <w:lang w:eastAsia="es-PE"/>
        </w:rPr>
        <w:drawing>
          <wp:inline distT="0" distB="0" distL="0" distR="0" wp14:anchorId="35DD03CA" wp14:editId="7AE72A4E">
            <wp:extent cx="5600700" cy="1847850"/>
            <wp:effectExtent l="0" t="0" r="0" b="0"/>
            <wp:docPr id="2" name="Imagen 14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" descr="Up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7017" w14:textId="77777777" w:rsidR="002421A5" w:rsidRPr="0036459D" w:rsidRDefault="002421A5" w:rsidP="00B6602F">
      <w:pPr>
        <w:pStyle w:val="Default"/>
        <w:spacing w:line="276" w:lineRule="auto"/>
        <w:ind w:firstLine="708"/>
        <w:jc w:val="center"/>
        <w:rPr>
          <w:color w:val="00000A"/>
          <w:sz w:val="22"/>
          <w:szCs w:val="22"/>
        </w:rPr>
      </w:pPr>
    </w:p>
    <w:p w14:paraId="66AF8852" w14:textId="466B3681" w:rsidR="00B6602F" w:rsidRPr="0036459D" w:rsidRDefault="00B6602F" w:rsidP="002421A5">
      <w:pPr>
        <w:pStyle w:val="Ttulo2"/>
        <w:shd w:val="clear" w:color="auto" w:fill="FFFFFF"/>
        <w:spacing w:before="0" w:after="300"/>
        <w:jc w:val="center"/>
        <w:textAlignment w:val="baseline"/>
        <w:rPr>
          <w:color w:val="00000A"/>
          <w:sz w:val="22"/>
          <w:szCs w:val="22"/>
          <w:lang w:val="es-PE"/>
        </w:rPr>
      </w:pPr>
      <w:r w:rsidRPr="0036459D">
        <w:rPr>
          <w:color w:val="00000A"/>
          <w:sz w:val="22"/>
          <w:szCs w:val="22"/>
          <w:lang w:val="es-PE"/>
        </w:rPr>
        <w:t>“</w:t>
      </w:r>
      <w:r w:rsidR="002C1987" w:rsidRPr="0036459D">
        <w:rPr>
          <w:rFonts w:eastAsia="Calibri"/>
          <w:color w:val="00000A"/>
          <w:sz w:val="22"/>
          <w:szCs w:val="22"/>
          <w:lang w:val="es-PE" w:eastAsia="en-US"/>
        </w:rPr>
        <w:t>Año de la lucha contra la corrupción e impunidad”, nomenclatura que será utilizada como membrete en documentos oficiales del Estado</w:t>
      </w:r>
      <w:r w:rsidRPr="0036459D">
        <w:rPr>
          <w:color w:val="00000A"/>
          <w:sz w:val="22"/>
          <w:szCs w:val="22"/>
          <w:lang w:val="es-PE"/>
        </w:rPr>
        <w:t>”</w:t>
      </w:r>
    </w:p>
    <w:p w14:paraId="770D94FE" w14:textId="34D022A0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  <w:lang w:eastAsia="ja-JP"/>
        </w:rPr>
      </w:pPr>
    </w:p>
    <w:p w14:paraId="2FCD1337" w14:textId="6966FC92" w:rsidR="002421A5" w:rsidRPr="0036459D" w:rsidRDefault="002421A5" w:rsidP="00B6602F">
      <w:pPr>
        <w:pStyle w:val="Default"/>
        <w:spacing w:line="276" w:lineRule="auto"/>
        <w:jc w:val="center"/>
        <w:rPr>
          <w:color w:val="00000A"/>
          <w:sz w:val="22"/>
          <w:szCs w:val="22"/>
          <w:lang w:eastAsia="ja-JP"/>
        </w:rPr>
      </w:pPr>
    </w:p>
    <w:p w14:paraId="5F19C0FE" w14:textId="4021E449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7A0DBFB0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7C7FC6F5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  <w:r w:rsidRPr="0036459D">
        <w:rPr>
          <w:color w:val="00000A"/>
          <w:sz w:val="22"/>
          <w:szCs w:val="22"/>
        </w:rPr>
        <w:t xml:space="preserve">PROYECTO </w:t>
      </w:r>
    </w:p>
    <w:p w14:paraId="4D00A74E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2D1F3062" w14:textId="6F84E170" w:rsidR="00B6602F" w:rsidRPr="0036459D" w:rsidRDefault="002C1987" w:rsidP="00B6602F">
      <w:pPr>
        <w:pStyle w:val="Default"/>
        <w:spacing w:line="276" w:lineRule="auto"/>
        <w:jc w:val="center"/>
        <w:rPr>
          <w:sz w:val="22"/>
          <w:szCs w:val="22"/>
        </w:rPr>
      </w:pPr>
      <w:r w:rsidRPr="0036459D">
        <w:rPr>
          <w:color w:val="00000A"/>
          <w:sz w:val="22"/>
          <w:szCs w:val="22"/>
        </w:rPr>
        <w:t>T</w:t>
      </w:r>
      <w:r w:rsidR="00D72009" w:rsidRPr="0036459D">
        <w:rPr>
          <w:color w:val="00000A"/>
          <w:sz w:val="22"/>
          <w:szCs w:val="22"/>
        </w:rPr>
        <w:t>rabajo Final</w:t>
      </w:r>
    </w:p>
    <w:p w14:paraId="208FD94C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36576081" w14:textId="60886ADF" w:rsidR="00B6602F" w:rsidRPr="0036459D" w:rsidRDefault="00B6602F" w:rsidP="00B6602F">
      <w:pPr>
        <w:pStyle w:val="Default"/>
        <w:spacing w:line="276" w:lineRule="auto"/>
        <w:jc w:val="center"/>
        <w:rPr>
          <w:sz w:val="22"/>
          <w:szCs w:val="22"/>
        </w:rPr>
      </w:pPr>
      <w:r w:rsidRPr="0036459D">
        <w:rPr>
          <w:color w:val="00000A"/>
          <w:sz w:val="22"/>
          <w:szCs w:val="22"/>
        </w:rPr>
        <w:t>CURSO: Programación Concurrente y Distribuida (CC65)</w:t>
      </w:r>
    </w:p>
    <w:p w14:paraId="511DFBD2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065281A8" w14:textId="77777777" w:rsidR="00B6602F" w:rsidRPr="0036459D" w:rsidRDefault="00B6602F" w:rsidP="00B6602F">
      <w:pPr>
        <w:jc w:val="center"/>
        <w:rPr>
          <w:lang w:val="es-PE"/>
        </w:rPr>
      </w:pPr>
      <w:r w:rsidRPr="0036459D">
        <w:rPr>
          <w:lang w:val="es-PE"/>
        </w:rPr>
        <w:t xml:space="preserve">Profesor: </w:t>
      </w:r>
      <w:r w:rsidRPr="0036459D">
        <w:rPr>
          <w:rFonts w:eastAsia="Times New Roman"/>
          <w:lang w:val="es-PE"/>
        </w:rPr>
        <w:t>Canaval</w:t>
      </w:r>
      <w:r w:rsidRPr="0036459D">
        <w:rPr>
          <w:lang w:val="es-PE"/>
        </w:rPr>
        <w:t>, Luis</w:t>
      </w:r>
    </w:p>
    <w:p w14:paraId="2644BFC2" w14:textId="05ECFFED" w:rsidR="00B6602F" w:rsidRPr="0036459D" w:rsidRDefault="00B6602F" w:rsidP="00B6602F">
      <w:pPr>
        <w:jc w:val="center"/>
        <w:rPr>
          <w:lang w:val="es-PE"/>
        </w:rPr>
      </w:pPr>
      <w:r w:rsidRPr="0036459D">
        <w:rPr>
          <w:lang w:val="es-PE"/>
        </w:rPr>
        <w:t>Ciclo: 2019-2</w:t>
      </w:r>
    </w:p>
    <w:p w14:paraId="367D3205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7BF4BAA9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  <w:r w:rsidRPr="0036459D">
        <w:rPr>
          <w:color w:val="00000A"/>
          <w:sz w:val="22"/>
          <w:szCs w:val="22"/>
        </w:rPr>
        <w:t>Alumno:</w:t>
      </w:r>
    </w:p>
    <w:p w14:paraId="76A9E538" w14:textId="4E3735AD" w:rsidR="00B6602F" w:rsidRPr="0036459D" w:rsidRDefault="00B6602F" w:rsidP="00B6602F">
      <w:pPr>
        <w:spacing w:line="240" w:lineRule="auto"/>
        <w:jc w:val="center"/>
        <w:rPr>
          <w:lang w:val="es-PE"/>
        </w:rPr>
      </w:pPr>
      <w:r w:rsidRPr="0036459D">
        <w:rPr>
          <w:rFonts w:eastAsia="Times New Roman"/>
          <w:color w:val="000000"/>
          <w:lang w:val="es-PE" w:eastAsia="en-GB"/>
        </w:rPr>
        <w:t>Alosilla Lajo Juan Diego</w:t>
      </w:r>
    </w:p>
    <w:p w14:paraId="6ECB910C" w14:textId="77777777" w:rsidR="00B6602F" w:rsidRPr="0036459D" w:rsidRDefault="00B6602F" w:rsidP="00B6602F">
      <w:pPr>
        <w:jc w:val="center"/>
        <w:rPr>
          <w:rFonts w:eastAsia="Times New Roman"/>
          <w:lang w:val="es-PE" w:eastAsia="en-GB"/>
        </w:rPr>
      </w:pPr>
    </w:p>
    <w:p w14:paraId="07C704EF" w14:textId="37130909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  <w:u w:val="single"/>
        </w:rPr>
      </w:pPr>
    </w:p>
    <w:p w14:paraId="704E7A47" w14:textId="72C8883E" w:rsidR="00B6602F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121F9C2D" w14:textId="61B72251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49AC7190" w14:textId="778D8FFB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0CD974E4" w14:textId="0D66071A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1E2B33BC" w14:textId="7A6C6B1D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2C56441A" w14:textId="047F69FF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2712193B" w14:textId="7C5EABBF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56EFAAE2" w14:textId="437B7A8A" w:rsid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06E06702" w14:textId="69DC6E46" w:rsidR="0036459D" w:rsidRPr="0036459D" w:rsidRDefault="0036459D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18FB85C4" w14:textId="044769E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42B67126" w14:textId="6C1F9B6A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7914F9F2" w14:textId="77777777" w:rsidR="00B6602F" w:rsidRPr="0036459D" w:rsidRDefault="00B6602F" w:rsidP="00B6602F">
      <w:pPr>
        <w:pStyle w:val="Default"/>
        <w:spacing w:line="276" w:lineRule="auto"/>
        <w:jc w:val="center"/>
        <w:rPr>
          <w:color w:val="00000A"/>
          <w:sz w:val="22"/>
          <w:szCs w:val="22"/>
        </w:rPr>
      </w:pPr>
    </w:p>
    <w:p w14:paraId="57155DB9" w14:textId="6044890D" w:rsidR="00054FE1" w:rsidRDefault="00B6602F" w:rsidP="00992FDE">
      <w:pPr>
        <w:jc w:val="center"/>
        <w:rPr>
          <w:lang w:val="es-PE"/>
        </w:rPr>
      </w:pPr>
      <w:r w:rsidRPr="0036459D">
        <w:rPr>
          <w:lang w:val="es-PE"/>
        </w:rPr>
        <w:t xml:space="preserve">Monterrico, </w:t>
      </w:r>
      <w:r w:rsidR="00D72009" w:rsidRPr="0036459D">
        <w:rPr>
          <w:lang w:val="es-PE"/>
        </w:rPr>
        <w:t>Octubre</w:t>
      </w:r>
      <w:r w:rsidRPr="0036459D">
        <w:rPr>
          <w:lang w:val="es-PE"/>
        </w:rPr>
        <w:t xml:space="preserve"> 2019</w:t>
      </w:r>
    </w:p>
    <w:p w14:paraId="78F3D3BA" w14:textId="2CCB3507" w:rsidR="0036459D" w:rsidRPr="0036459D" w:rsidRDefault="0036459D" w:rsidP="0036459D">
      <w:pPr>
        <w:rPr>
          <w:b/>
          <w:lang w:val="es-MX"/>
        </w:rPr>
      </w:pPr>
      <w:r w:rsidRPr="0036459D">
        <w:rPr>
          <w:b/>
          <w:lang w:val="es-MX"/>
        </w:rPr>
        <w:lastRenderedPageBreak/>
        <w:t>Sistema de transacciones</w:t>
      </w:r>
      <w:r>
        <w:rPr>
          <w:b/>
          <w:lang w:val="es-MX"/>
        </w:rPr>
        <w:t>.</w:t>
      </w:r>
    </w:p>
    <w:p w14:paraId="3D0E8666" w14:textId="10038957" w:rsidR="0036459D" w:rsidRPr="0036459D" w:rsidRDefault="0036459D" w:rsidP="0036459D">
      <w:pPr>
        <w:rPr>
          <w:b/>
          <w:lang w:val="es-MX"/>
        </w:rPr>
      </w:pPr>
      <w:r w:rsidRPr="0036459D">
        <w:rPr>
          <w:b/>
          <w:lang w:val="es-MX"/>
        </w:rPr>
        <w:t>Análisis</w:t>
      </w:r>
      <w:r>
        <w:rPr>
          <w:b/>
          <w:lang w:val="es-MX"/>
        </w:rPr>
        <w:t>:</w:t>
      </w:r>
    </w:p>
    <w:p w14:paraId="7146CC65" w14:textId="232D38A5" w:rsidR="0036459D" w:rsidRPr="0036459D" w:rsidRDefault="0036459D" w:rsidP="0036459D">
      <w:pPr>
        <w:rPr>
          <w:lang w:val="es-MX"/>
        </w:rPr>
      </w:pPr>
      <w:r w:rsidRPr="0036459D">
        <w:rPr>
          <w:lang w:val="es-MX"/>
        </w:rPr>
        <w:t>Un registro público que permita ser monitoreado por cada una de las partes involucradas, e incluso en el caso de fondos de</w:t>
      </w:r>
      <w:r>
        <w:rPr>
          <w:lang w:val="es-MX"/>
        </w:rPr>
        <w:t xml:space="preserve">l </w:t>
      </w:r>
      <w:r w:rsidRPr="0036459D">
        <w:rPr>
          <w:lang w:val="es-MX"/>
        </w:rPr>
        <w:t xml:space="preserve">Estado </w:t>
      </w:r>
      <w:r>
        <w:rPr>
          <w:lang w:val="es-MX"/>
        </w:rPr>
        <w:t xml:space="preserve">peruano </w:t>
      </w:r>
      <w:r w:rsidRPr="0036459D">
        <w:rPr>
          <w:lang w:val="es-MX"/>
        </w:rPr>
        <w:t>pudiese ser accesible para todos los ciudadanos de la nación, permitiría que cada una de las transacciones realizadas sea reconocida y se pueda verificar su procedencia, su fin y destino; reduciendo así las posibilidades de actos de corrupción en gran magnitud.</w:t>
      </w:r>
    </w:p>
    <w:p w14:paraId="441C3A9F" w14:textId="77777777" w:rsidR="0036459D" w:rsidRPr="0036459D" w:rsidRDefault="0036459D" w:rsidP="0036459D">
      <w:pPr>
        <w:rPr>
          <w:lang w:val="es-MX"/>
        </w:rPr>
      </w:pPr>
    </w:p>
    <w:p w14:paraId="5DE72272" w14:textId="2BBEA27A" w:rsidR="0036459D" w:rsidRDefault="0036459D" w:rsidP="0036459D">
      <w:pPr>
        <w:rPr>
          <w:lang w:val="es-MX"/>
        </w:rPr>
      </w:pPr>
      <w:r w:rsidRPr="0036459D">
        <w:rPr>
          <w:lang w:val="es-MX"/>
        </w:rPr>
        <w:t>Blockchain puede darle un duro golpe a la corrupción, ya que las características de su tecnología representan una nueva forma más eficaz de preservar la transparencia en cualquier transacción.</w:t>
      </w:r>
    </w:p>
    <w:p w14:paraId="4B6BDD37" w14:textId="041257FB" w:rsidR="0036459D" w:rsidRDefault="0036459D" w:rsidP="0036459D">
      <w:pPr>
        <w:rPr>
          <w:lang w:val="es-MX"/>
        </w:rPr>
      </w:pPr>
    </w:p>
    <w:p w14:paraId="4EC5F939" w14:textId="567C2FDD" w:rsidR="0036459D" w:rsidRDefault="0036459D" w:rsidP="0036459D">
      <w:pPr>
        <w:jc w:val="center"/>
        <w:rPr>
          <w:lang w:val="es-MX"/>
        </w:rPr>
      </w:pPr>
      <w:r>
        <w:rPr>
          <w:noProof/>
          <w:lang w:val="es-PE"/>
        </w:rPr>
        <w:drawing>
          <wp:inline distT="0" distB="0" distL="0" distR="0" wp14:anchorId="7D669299" wp14:editId="4438EA2A">
            <wp:extent cx="4341848" cy="539623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rcio-internacional-y-blockch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79" cy="53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0C9F" w14:textId="7A4CCAED" w:rsidR="0036459D" w:rsidRDefault="0036459D" w:rsidP="0036459D">
      <w:pPr>
        <w:jc w:val="center"/>
        <w:rPr>
          <w:lang w:val="es-MX"/>
        </w:rPr>
      </w:pPr>
    </w:p>
    <w:p w14:paraId="6F11E5FF" w14:textId="1CB16A3D" w:rsidR="0036459D" w:rsidRDefault="0036459D" w:rsidP="0036459D">
      <w:pPr>
        <w:jc w:val="center"/>
        <w:rPr>
          <w:lang w:val="es-MX"/>
        </w:rPr>
      </w:pPr>
    </w:p>
    <w:p w14:paraId="5D4570B6" w14:textId="77777777" w:rsidR="0036459D" w:rsidRDefault="0036459D" w:rsidP="0036459D">
      <w:pPr>
        <w:jc w:val="center"/>
        <w:rPr>
          <w:lang w:val="es-MX"/>
        </w:rPr>
      </w:pPr>
    </w:p>
    <w:p w14:paraId="53B8D23C" w14:textId="77777777" w:rsidR="0036459D" w:rsidRDefault="0036459D" w:rsidP="0036459D">
      <w:pPr>
        <w:rPr>
          <w:lang w:val="es-MX"/>
        </w:rPr>
      </w:pPr>
    </w:p>
    <w:p w14:paraId="046D9757" w14:textId="01E1B524" w:rsidR="0036459D" w:rsidRDefault="0036459D" w:rsidP="0036459D">
      <w:pPr>
        <w:rPr>
          <w:b/>
          <w:lang w:val="es-MX"/>
        </w:rPr>
      </w:pPr>
      <w:r w:rsidRPr="0036459D">
        <w:rPr>
          <w:b/>
          <w:lang w:val="es-MX"/>
        </w:rPr>
        <w:lastRenderedPageBreak/>
        <w:t>Organización de Tareas</w:t>
      </w:r>
    </w:p>
    <w:p w14:paraId="4AEECA6B" w14:textId="6576610F" w:rsidR="0036459D" w:rsidRPr="009800A8" w:rsidRDefault="009800A8" w:rsidP="0036459D">
      <w:pPr>
        <w:rPr>
          <w:lang w:val="es-MX"/>
        </w:rPr>
      </w:pPr>
      <w:r w:rsidRPr="009800A8">
        <w:rPr>
          <w:lang w:val="es-MX"/>
        </w:rPr>
        <w:t xml:space="preserve">Para la organización de tareas se </w:t>
      </w:r>
      <w:r w:rsidR="00C11705" w:rsidRPr="009800A8">
        <w:rPr>
          <w:lang w:val="es-MX"/>
        </w:rPr>
        <w:t>utilizó</w:t>
      </w:r>
      <w:r w:rsidRPr="009800A8">
        <w:rPr>
          <w:lang w:val="es-MX"/>
        </w:rPr>
        <w:t xml:space="preserve"> la herramienta trello </w:t>
      </w:r>
    </w:p>
    <w:p w14:paraId="155DBC75" w14:textId="1390AF25" w:rsidR="0036459D" w:rsidRDefault="009958D3" w:rsidP="0036459D">
      <w:pPr>
        <w:rPr>
          <w:rStyle w:val="Hipervnculo"/>
          <w:lang w:val="es-MX"/>
        </w:rPr>
      </w:pPr>
      <w:hyperlink r:id="rId10" w:history="1">
        <w:r w:rsidR="0036459D" w:rsidRPr="0036459D">
          <w:rPr>
            <w:rStyle w:val="Hipervnculo"/>
            <w:lang w:val="es-MX"/>
          </w:rPr>
          <w:t>https://trello.com/b/epJ8IqoR/prestamos</w:t>
        </w:r>
      </w:hyperlink>
    </w:p>
    <w:p w14:paraId="2D354BE6" w14:textId="70AD8706" w:rsidR="002725C8" w:rsidRDefault="002725C8" w:rsidP="0036459D">
      <w:pPr>
        <w:rPr>
          <w:rStyle w:val="Hipervnculo"/>
          <w:lang w:val="es-MX"/>
        </w:rPr>
      </w:pPr>
    </w:p>
    <w:p w14:paraId="4C21F487" w14:textId="7DC36656" w:rsidR="002725C8" w:rsidRDefault="002725C8" w:rsidP="0036459D">
      <w:pPr>
        <w:rPr>
          <w:b/>
          <w:lang w:val="es-MX"/>
        </w:rPr>
      </w:pPr>
      <w:r>
        <w:rPr>
          <w:b/>
          <w:lang w:val="es-MX"/>
        </w:rPr>
        <w:t>Hito 2</w:t>
      </w:r>
    </w:p>
    <w:p w14:paraId="4C39F677" w14:textId="6F3A1B57" w:rsidR="002725C8" w:rsidRPr="002725C8" w:rsidRDefault="002725C8" w:rsidP="002725C8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AB7B64">
        <w:rPr>
          <w:b/>
          <w:color w:val="000000"/>
          <w:sz w:val="23"/>
          <w:szCs w:val="23"/>
          <w:lang w:val="es-PE"/>
        </w:rPr>
        <w:t>Elabora</w:t>
      </w:r>
      <w:r>
        <w:rPr>
          <w:b/>
          <w:color w:val="000000"/>
          <w:sz w:val="23"/>
          <w:szCs w:val="23"/>
          <w:lang w:val="es-PE"/>
        </w:rPr>
        <w:t xml:space="preserve"> </w:t>
      </w:r>
    </w:p>
    <w:p w14:paraId="0351DD54" w14:textId="191244ED" w:rsidR="002725C8" w:rsidRPr="00AB7B64" w:rsidRDefault="002725C8" w:rsidP="002725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3"/>
          <w:szCs w:val="23"/>
          <w:lang w:val="es-PE"/>
        </w:rPr>
      </w:pPr>
      <w:r>
        <w:rPr>
          <w:color w:val="000000"/>
          <w:sz w:val="23"/>
          <w:szCs w:val="23"/>
          <w:lang w:val="es-PE"/>
        </w:rPr>
        <w:t>A</w:t>
      </w:r>
      <w:r w:rsidRPr="00AB7B64">
        <w:rPr>
          <w:color w:val="000000"/>
          <w:sz w:val="23"/>
          <w:szCs w:val="23"/>
          <w:lang w:val="es-PE"/>
        </w:rPr>
        <w:t>rtefactos de diseño para la solución.</w:t>
      </w:r>
    </w:p>
    <w:p w14:paraId="063D0D76" w14:textId="2DEA2BE9" w:rsidR="002725C8" w:rsidRDefault="002725C8" w:rsidP="002725C8">
      <w:pPr>
        <w:pStyle w:val="Prrafodelista"/>
        <w:numPr>
          <w:ilvl w:val="1"/>
          <w:numId w:val="3"/>
        </w:numPr>
        <w:rPr>
          <w:b/>
          <w:lang w:val="es-MX"/>
        </w:rPr>
      </w:pPr>
      <w:r>
        <w:rPr>
          <w:b/>
          <w:lang w:val="es-MX"/>
        </w:rPr>
        <w:t>Requerimientos</w:t>
      </w:r>
    </w:p>
    <w:p w14:paraId="0BA367E8" w14:textId="77777777" w:rsidR="0086347B" w:rsidRDefault="0086347B" w:rsidP="0086347B">
      <w:pPr>
        <w:pStyle w:val="Prrafodelista"/>
        <w:ind w:left="1440"/>
        <w:rPr>
          <w:b/>
          <w:lang w:val="es-MX"/>
        </w:rPr>
      </w:pPr>
    </w:p>
    <w:p w14:paraId="38866E34" w14:textId="36F9DB0A" w:rsidR="002725C8" w:rsidRDefault="002725C8" w:rsidP="002725C8">
      <w:pPr>
        <w:pStyle w:val="Prrafodelista"/>
        <w:ind w:left="1440"/>
        <w:rPr>
          <w:b/>
          <w:lang w:val="es-MX"/>
        </w:rPr>
      </w:pPr>
      <w:r>
        <w:rPr>
          <w:b/>
          <w:lang w:val="es-MX"/>
        </w:rPr>
        <w:t>Módulo</w:t>
      </w:r>
      <w:r w:rsidR="00C11705">
        <w:rPr>
          <w:b/>
          <w:lang w:val="es-MX"/>
        </w:rPr>
        <w:t xml:space="preserve"> de t</w:t>
      </w:r>
      <w:r>
        <w:rPr>
          <w:b/>
          <w:lang w:val="es-MX"/>
        </w:rPr>
        <w:t xml:space="preserve">ransacciones </w:t>
      </w:r>
    </w:p>
    <w:p w14:paraId="5D710A47" w14:textId="5A0497B4" w:rsidR="002725C8" w:rsidRDefault="002725C8" w:rsidP="005E6971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Modulo encargado </w:t>
      </w:r>
      <w:r w:rsidR="005E6971">
        <w:rPr>
          <w:lang w:val="es-MX"/>
        </w:rPr>
        <w:t xml:space="preserve">de todos los servicios informativos de las transacciones con respecto a dos tipos de usuario, ciudadano y </w:t>
      </w:r>
      <w:r w:rsidR="00C11705">
        <w:rPr>
          <w:lang w:val="es-MX"/>
        </w:rPr>
        <w:t>estado</w:t>
      </w:r>
      <w:r w:rsidR="005E6971">
        <w:rPr>
          <w:lang w:val="es-MX"/>
        </w:rPr>
        <w:t>. Estos servicios permitirán listar todas las transacciones o asignaciones de presupuestos hechas</w:t>
      </w:r>
      <w:r w:rsidR="00C11705">
        <w:rPr>
          <w:lang w:val="es-MX"/>
        </w:rPr>
        <w:t xml:space="preserve"> por el estado, asimismo podrán ver a detalle cada una de estas transacciones.  </w:t>
      </w:r>
      <w:r w:rsidR="009731B9">
        <w:rPr>
          <w:lang w:val="es-MX"/>
        </w:rPr>
        <w:t xml:space="preserve">Este módulo se </w:t>
      </w:r>
      <w:r w:rsidR="009731B9">
        <w:rPr>
          <w:lang w:val="es-MX"/>
        </w:rPr>
        <w:t>comunica con el módulo de comentarios.</w:t>
      </w:r>
    </w:p>
    <w:p w14:paraId="222B6F6A" w14:textId="4318DA0C" w:rsidR="00C11705" w:rsidRDefault="00C11705" w:rsidP="00C1170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2B71D221" w14:textId="77714945" w:rsidR="00C11705" w:rsidRDefault="00C11705" w:rsidP="00C11705">
      <w:pPr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b/>
          <w:lang w:val="es-MX"/>
        </w:rPr>
        <w:t>Módulo de seguridad</w:t>
      </w:r>
    </w:p>
    <w:p w14:paraId="5014E449" w14:textId="16D5F617" w:rsidR="00C11705" w:rsidRDefault="00C11705" w:rsidP="00C11705">
      <w:pPr>
        <w:ind w:left="1440"/>
        <w:rPr>
          <w:lang w:val="es-MX"/>
        </w:rPr>
      </w:pPr>
      <w:r>
        <w:rPr>
          <w:lang w:val="es-MX"/>
        </w:rPr>
        <w:t>Modulo esencial para cualquier sistema, encargado de proteger información que pueda ser sensible al uso mal intencionado; como también, delimitar los servicios y funciones para los dos tipos de usuarios según el rol que estos manejen. Este módulo no se relacionará directamente con otros módulos.</w:t>
      </w:r>
    </w:p>
    <w:p w14:paraId="294E9CC9" w14:textId="47E188FC" w:rsidR="0086347B" w:rsidRDefault="0086347B" w:rsidP="00C11705">
      <w:pPr>
        <w:ind w:left="1440"/>
        <w:rPr>
          <w:lang w:val="es-MX"/>
        </w:rPr>
      </w:pPr>
    </w:p>
    <w:p w14:paraId="32510DB4" w14:textId="0DC5F989" w:rsidR="0086347B" w:rsidRDefault="0086347B" w:rsidP="00C11705">
      <w:pPr>
        <w:ind w:left="1440"/>
        <w:rPr>
          <w:b/>
          <w:lang w:val="es-MX"/>
        </w:rPr>
      </w:pPr>
      <w:r>
        <w:rPr>
          <w:b/>
          <w:lang w:val="es-MX"/>
        </w:rPr>
        <w:t>Módulo de asignación de presupuestos</w:t>
      </w:r>
    </w:p>
    <w:p w14:paraId="67AD0F96" w14:textId="046E8AFE" w:rsidR="0086347B" w:rsidRPr="0086347B" w:rsidRDefault="0086347B" w:rsidP="00C11705">
      <w:pPr>
        <w:ind w:left="1440"/>
        <w:rPr>
          <w:b/>
          <w:lang w:val="es-MX"/>
        </w:rPr>
      </w:pPr>
      <w:r>
        <w:rPr>
          <w:lang w:val="es-MX"/>
        </w:rPr>
        <w:t>Modulo encargado de manejar todos los servicios administrativos</w:t>
      </w:r>
      <w:r w:rsidR="009731B9">
        <w:rPr>
          <w:lang w:val="es-MX"/>
        </w:rPr>
        <w:t>,</w:t>
      </w:r>
      <w:r>
        <w:rPr>
          <w:lang w:val="es-MX"/>
        </w:rPr>
        <w:t xml:space="preserve"> </w:t>
      </w:r>
      <w:r w:rsidR="009731B9">
        <w:rPr>
          <w:lang w:val="es-MX"/>
        </w:rPr>
        <w:t xml:space="preserve">los que permitirán realizar transacciones </w:t>
      </w:r>
      <w:r w:rsidR="009373A6">
        <w:rPr>
          <w:lang w:val="es-MX"/>
        </w:rPr>
        <w:t>o</w:t>
      </w:r>
      <w:r w:rsidR="009731B9">
        <w:rPr>
          <w:lang w:val="es-MX"/>
        </w:rPr>
        <w:t xml:space="preserve"> asignación de presupuesto</w:t>
      </w:r>
      <w:r>
        <w:rPr>
          <w:lang w:val="es-MX"/>
        </w:rPr>
        <w:t xml:space="preserve"> </w:t>
      </w:r>
      <w:r w:rsidR="009731B9">
        <w:rPr>
          <w:lang w:val="es-MX"/>
        </w:rPr>
        <w:t>a distintas jurisdicciones dentro del estado</w:t>
      </w:r>
      <w:r w:rsidR="009373A6">
        <w:rPr>
          <w:lang w:val="es-MX"/>
        </w:rPr>
        <w:t xml:space="preserve"> o entes publicos</w:t>
      </w:r>
      <w:r w:rsidR="009731B9">
        <w:rPr>
          <w:lang w:val="es-MX"/>
        </w:rPr>
        <w:t xml:space="preserve">. </w:t>
      </w:r>
      <w:r w:rsidR="009731B9">
        <w:rPr>
          <w:lang w:val="es-MX"/>
        </w:rPr>
        <w:t>Este módulo no se relacionará directamente con otros módulos.</w:t>
      </w:r>
    </w:p>
    <w:p w14:paraId="1D38AFC6" w14:textId="22BBF03C" w:rsidR="00C11705" w:rsidRDefault="00C11705" w:rsidP="00C11705">
      <w:pPr>
        <w:ind w:left="1440"/>
        <w:rPr>
          <w:lang w:val="es-MX"/>
        </w:rPr>
      </w:pPr>
    </w:p>
    <w:p w14:paraId="1EFBF535" w14:textId="2A54D119" w:rsidR="00C11705" w:rsidRDefault="00C11705" w:rsidP="00C11705">
      <w:pPr>
        <w:ind w:left="1440"/>
        <w:rPr>
          <w:b/>
          <w:lang w:val="es-MX"/>
        </w:rPr>
      </w:pPr>
      <w:r>
        <w:rPr>
          <w:b/>
          <w:lang w:val="es-MX"/>
        </w:rPr>
        <w:t>Módulo de comentarios</w:t>
      </w:r>
    </w:p>
    <w:p w14:paraId="12E663FB" w14:textId="3D787C24" w:rsidR="00C11705" w:rsidRDefault="00C11705" w:rsidP="00C11705">
      <w:pPr>
        <w:ind w:left="1440"/>
        <w:rPr>
          <w:lang w:val="es-MX"/>
        </w:rPr>
      </w:pPr>
      <w:r>
        <w:rPr>
          <w:lang w:val="es-MX"/>
        </w:rPr>
        <w:t>Modulo responsable tanto de publicar como listar c</w:t>
      </w:r>
      <w:r w:rsidR="0086347B">
        <w:rPr>
          <w:lang w:val="es-MX"/>
        </w:rPr>
        <w:t>omentarios en cada detalle de transacciones, por parte de los usuarios. Este módulo está relacionado con el módulo de transacciones.</w:t>
      </w:r>
    </w:p>
    <w:p w14:paraId="523F4E10" w14:textId="61A2A59C" w:rsidR="009373A6" w:rsidRDefault="009373A6" w:rsidP="00C11705">
      <w:pPr>
        <w:ind w:left="1440"/>
        <w:rPr>
          <w:lang w:val="es-MX"/>
        </w:rPr>
      </w:pPr>
    </w:p>
    <w:p w14:paraId="37B83DCB" w14:textId="322772B5" w:rsidR="009373A6" w:rsidRDefault="009373A6" w:rsidP="00C11705">
      <w:pPr>
        <w:ind w:left="1440"/>
        <w:rPr>
          <w:lang w:val="es-MX"/>
        </w:rPr>
      </w:pPr>
    </w:p>
    <w:p w14:paraId="2E685B0D" w14:textId="7479DEA2" w:rsidR="009373A6" w:rsidRDefault="009373A6" w:rsidP="00C11705">
      <w:pPr>
        <w:ind w:left="1440"/>
        <w:rPr>
          <w:lang w:val="es-MX"/>
        </w:rPr>
      </w:pPr>
    </w:p>
    <w:p w14:paraId="025ECFB0" w14:textId="0A523688" w:rsidR="009373A6" w:rsidRDefault="009373A6" w:rsidP="00C11705">
      <w:pPr>
        <w:ind w:left="1440"/>
        <w:rPr>
          <w:lang w:val="es-MX"/>
        </w:rPr>
      </w:pPr>
    </w:p>
    <w:p w14:paraId="0F02BD9A" w14:textId="77307E45" w:rsidR="009373A6" w:rsidRDefault="009373A6" w:rsidP="00C11705">
      <w:pPr>
        <w:ind w:left="1440"/>
        <w:rPr>
          <w:lang w:val="es-MX"/>
        </w:rPr>
      </w:pPr>
    </w:p>
    <w:p w14:paraId="1A691D02" w14:textId="4D8AA23A" w:rsidR="009373A6" w:rsidRDefault="009373A6" w:rsidP="00C11705">
      <w:pPr>
        <w:ind w:left="1440"/>
        <w:rPr>
          <w:lang w:val="es-MX"/>
        </w:rPr>
      </w:pPr>
    </w:p>
    <w:p w14:paraId="5A7E765E" w14:textId="408FD22F" w:rsidR="009373A6" w:rsidRDefault="009373A6" w:rsidP="00C11705">
      <w:pPr>
        <w:ind w:left="1440"/>
        <w:rPr>
          <w:lang w:val="es-MX"/>
        </w:rPr>
      </w:pPr>
    </w:p>
    <w:p w14:paraId="687F2D56" w14:textId="71FB3B65" w:rsidR="009373A6" w:rsidRDefault="009373A6" w:rsidP="00C11705">
      <w:pPr>
        <w:ind w:left="1440"/>
        <w:rPr>
          <w:lang w:val="es-MX"/>
        </w:rPr>
      </w:pPr>
    </w:p>
    <w:p w14:paraId="4E2274E5" w14:textId="1AEB61EA" w:rsidR="009373A6" w:rsidRDefault="009373A6" w:rsidP="00C11705">
      <w:pPr>
        <w:ind w:left="1440"/>
        <w:rPr>
          <w:lang w:val="es-MX"/>
        </w:rPr>
      </w:pPr>
    </w:p>
    <w:p w14:paraId="531816FD" w14:textId="5E36BE9A" w:rsidR="009373A6" w:rsidRDefault="009373A6" w:rsidP="00C11705">
      <w:pPr>
        <w:ind w:left="1440"/>
        <w:rPr>
          <w:lang w:val="es-MX"/>
        </w:rPr>
      </w:pPr>
    </w:p>
    <w:p w14:paraId="753AF9DA" w14:textId="72900D37" w:rsidR="009373A6" w:rsidRDefault="009373A6" w:rsidP="00C11705">
      <w:pPr>
        <w:ind w:left="1440"/>
        <w:rPr>
          <w:lang w:val="es-MX"/>
        </w:rPr>
      </w:pPr>
    </w:p>
    <w:p w14:paraId="1B57DBE9" w14:textId="77777777" w:rsidR="009373A6" w:rsidRDefault="009373A6" w:rsidP="00C11705">
      <w:pPr>
        <w:ind w:left="1440"/>
        <w:rPr>
          <w:lang w:val="es-MX"/>
        </w:rPr>
      </w:pPr>
    </w:p>
    <w:p w14:paraId="1B6AE551" w14:textId="6EEC0D98" w:rsidR="009731B9" w:rsidRDefault="009731B9" w:rsidP="00C11705">
      <w:pPr>
        <w:ind w:left="1440"/>
        <w:rPr>
          <w:lang w:val="es-MX"/>
        </w:rPr>
      </w:pPr>
    </w:p>
    <w:p w14:paraId="70D270C2" w14:textId="0392126D" w:rsidR="009731B9" w:rsidRDefault="009731B9" w:rsidP="00C11705">
      <w:pPr>
        <w:ind w:left="1440"/>
        <w:rPr>
          <w:b/>
          <w:lang w:val="es-MX"/>
        </w:rPr>
      </w:pPr>
      <w:r>
        <w:rPr>
          <w:b/>
          <w:lang w:val="es-MX"/>
        </w:rPr>
        <w:lastRenderedPageBreak/>
        <w:t xml:space="preserve">Requerimientos Funcionales y No Funcionales </w:t>
      </w:r>
    </w:p>
    <w:p w14:paraId="15D99EFD" w14:textId="77777777" w:rsidR="009731B9" w:rsidRDefault="009731B9" w:rsidP="00C11705">
      <w:pPr>
        <w:ind w:left="1440"/>
        <w:rPr>
          <w:b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731B9" w14:paraId="0508EF0B" w14:textId="77777777" w:rsidTr="009731B9">
        <w:trPr>
          <w:trHeight w:val="300"/>
          <w:jc w:val="center"/>
        </w:trPr>
        <w:tc>
          <w:tcPr>
            <w:tcW w:w="8494" w:type="dxa"/>
            <w:gridSpan w:val="2"/>
            <w:shd w:val="clear" w:color="auto" w:fill="948A54" w:themeFill="background2" w:themeFillShade="80"/>
            <w:vAlign w:val="center"/>
          </w:tcPr>
          <w:p w14:paraId="51C4C6BC" w14:textId="77777777" w:rsidR="009731B9" w:rsidRDefault="009731B9" w:rsidP="00E44ED4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REQUERIMIENTOS FUNCIONALES</w:t>
            </w:r>
          </w:p>
        </w:tc>
      </w:tr>
      <w:tr w:rsidR="009731B9" w14:paraId="7082F2C9" w14:textId="77777777" w:rsidTr="009731B9">
        <w:trPr>
          <w:trHeight w:val="300"/>
          <w:jc w:val="center"/>
        </w:trPr>
        <w:tc>
          <w:tcPr>
            <w:tcW w:w="8494" w:type="dxa"/>
            <w:gridSpan w:val="2"/>
            <w:shd w:val="clear" w:color="auto" w:fill="DDD9C3" w:themeFill="background2" w:themeFillShade="E6"/>
            <w:vAlign w:val="center"/>
          </w:tcPr>
          <w:p w14:paraId="42C73D2E" w14:textId="77777777" w:rsidR="009731B9" w:rsidRPr="00BF4F37" w:rsidRDefault="009731B9" w:rsidP="00E44ED4">
            <w:pPr>
              <w:jc w:val="center"/>
              <w:rPr>
                <w:b/>
                <w:color w:val="000000" w:themeColor="text1"/>
                <w:sz w:val="18"/>
              </w:rPr>
            </w:pPr>
            <w:r w:rsidRPr="00BF4F37">
              <w:rPr>
                <w:b/>
                <w:color w:val="000000" w:themeColor="text1"/>
                <w:sz w:val="18"/>
              </w:rPr>
              <w:t>REQUERIMIENTOS</w:t>
            </w:r>
          </w:p>
        </w:tc>
      </w:tr>
      <w:tr w:rsidR="009731B9" w14:paraId="318FE7C5" w14:textId="77777777" w:rsidTr="009731B9">
        <w:trPr>
          <w:trHeight w:val="300"/>
          <w:jc w:val="center"/>
        </w:trPr>
        <w:tc>
          <w:tcPr>
            <w:tcW w:w="1555" w:type="dxa"/>
            <w:shd w:val="clear" w:color="auto" w:fill="DDD9C3" w:themeFill="background2" w:themeFillShade="E6"/>
            <w:vAlign w:val="center"/>
          </w:tcPr>
          <w:p w14:paraId="6AA90A7E" w14:textId="77777777" w:rsidR="009731B9" w:rsidRPr="00BF4F37" w:rsidRDefault="009731B9" w:rsidP="00E44ED4">
            <w:pPr>
              <w:jc w:val="center"/>
              <w:rPr>
                <w:b/>
                <w:color w:val="000000" w:themeColor="text1"/>
                <w:sz w:val="18"/>
              </w:rPr>
            </w:pPr>
            <w:r w:rsidRPr="00BF4F37">
              <w:rPr>
                <w:b/>
                <w:color w:val="000000" w:themeColor="text1"/>
                <w:sz w:val="18"/>
              </w:rPr>
              <w:t>CÓDIGO</w:t>
            </w:r>
          </w:p>
        </w:tc>
        <w:tc>
          <w:tcPr>
            <w:tcW w:w="6939" w:type="dxa"/>
            <w:shd w:val="clear" w:color="auto" w:fill="DDD9C3" w:themeFill="background2" w:themeFillShade="E6"/>
            <w:vAlign w:val="center"/>
          </w:tcPr>
          <w:p w14:paraId="72047F2D" w14:textId="77777777" w:rsidR="009731B9" w:rsidRPr="00BF4F37" w:rsidRDefault="009731B9" w:rsidP="00E44ED4">
            <w:pPr>
              <w:jc w:val="center"/>
              <w:rPr>
                <w:b/>
                <w:color w:val="000000" w:themeColor="text1"/>
                <w:sz w:val="18"/>
              </w:rPr>
            </w:pPr>
            <w:r w:rsidRPr="00BF4F37">
              <w:rPr>
                <w:b/>
                <w:color w:val="000000" w:themeColor="text1"/>
                <w:sz w:val="18"/>
              </w:rPr>
              <w:t>DESCRIPCIÓN</w:t>
            </w:r>
          </w:p>
        </w:tc>
      </w:tr>
      <w:tr w:rsidR="009731B9" w:rsidRPr="009731B9" w14:paraId="27B4A01E" w14:textId="77777777" w:rsidTr="009731B9">
        <w:trPr>
          <w:trHeight w:val="97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8BB454F" w14:textId="77777777" w:rsidR="009731B9" w:rsidRPr="00BF4F37" w:rsidRDefault="009731B9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RF01</w:t>
            </w:r>
          </w:p>
        </w:tc>
        <w:tc>
          <w:tcPr>
            <w:tcW w:w="6939" w:type="dxa"/>
            <w:vAlign w:val="center"/>
          </w:tcPr>
          <w:p w14:paraId="435ED23F" w14:textId="6064678A" w:rsidR="009731B9" w:rsidRPr="00BF4F37" w:rsidRDefault="009731B9" w:rsidP="009731B9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aplicación deberá contar con un función que permita iniciar sesión</w:t>
            </w:r>
            <w:r w:rsidRPr="00BF4F37">
              <w:rPr>
                <w:color w:val="000000" w:themeColor="text1"/>
              </w:rPr>
              <w:t xml:space="preserve"> ya sea como </w:t>
            </w:r>
            <w:r>
              <w:rPr>
                <w:color w:val="000000" w:themeColor="text1"/>
              </w:rPr>
              <w:t>ciudadano o agente del estado.</w:t>
            </w:r>
          </w:p>
        </w:tc>
      </w:tr>
      <w:tr w:rsidR="009731B9" w:rsidRPr="009731B9" w14:paraId="7383120D" w14:textId="77777777" w:rsidTr="009731B9">
        <w:trPr>
          <w:trHeight w:val="707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76F6195" w14:textId="77777777" w:rsidR="009731B9" w:rsidRDefault="009731B9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RF02</w:t>
            </w:r>
          </w:p>
        </w:tc>
        <w:tc>
          <w:tcPr>
            <w:tcW w:w="6939" w:type="dxa"/>
            <w:vAlign w:val="center"/>
          </w:tcPr>
          <w:p w14:paraId="66FF844B" w14:textId="3ACB46C3" w:rsidR="009731B9" w:rsidRPr="00BF4F37" w:rsidRDefault="009731B9" w:rsidP="00A56742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aplicación debe permitir que el </w:t>
            </w:r>
            <w:r>
              <w:rPr>
                <w:color w:val="000000" w:themeColor="text1"/>
              </w:rPr>
              <w:t>ciudadano</w:t>
            </w:r>
            <w:r>
              <w:rPr>
                <w:color w:val="000000" w:themeColor="text1"/>
              </w:rPr>
              <w:t xml:space="preserve"> pueda agregar </w:t>
            </w:r>
            <w:r w:rsidR="00A56742">
              <w:rPr>
                <w:color w:val="000000" w:themeColor="text1"/>
              </w:rPr>
              <w:t>un comentario a una transacción.</w:t>
            </w:r>
          </w:p>
        </w:tc>
      </w:tr>
      <w:tr w:rsidR="009731B9" w:rsidRPr="009731B9" w14:paraId="54540D51" w14:textId="77777777" w:rsidTr="009731B9">
        <w:trPr>
          <w:trHeight w:val="698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233F50A" w14:textId="73D1E426" w:rsidR="009731B9" w:rsidRDefault="00670AC8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RF03</w:t>
            </w:r>
          </w:p>
        </w:tc>
        <w:tc>
          <w:tcPr>
            <w:tcW w:w="6939" w:type="dxa"/>
            <w:vAlign w:val="center"/>
          </w:tcPr>
          <w:p w14:paraId="7E4C688E" w14:textId="391A2A45" w:rsidR="009731B9" w:rsidRPr="00BF4F37" w:rsidRDefault="009731B9" w:rsidP="009373A6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aplicación debe permitir que el </w:t>
            </w:r>
            <w:r w:rsidR="009373A6">
              <w:rPr>
                <w:color w:val="000000" w:themeColor="text1"/>
              </w:rPr>
              <w:t>ciudadano pueda ver un listado de las transacciones</w:t>
            </w:r>
            <w:r>
              <w:rPr>
                <w:color w:val="000000" w:themeColor="text1"/>
              </w:rPr>
              <w:t>.</w:t>
            </w:r>
          </w:p>
        </w:tc>
      </w:tr>
      <w:tr w:rsidR="009731B9" w:rsidRPr="009731B9" w14:paraId="135BD7A3" w14:textId="77777777" w:rsidTr="009731B9">
        <w:trPr>
          <w:trHeight w:val="69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78FAE79" w14:textId="14B9FC18" w:rsidR="009731B9" w:rsidRDefault="00670AC8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RF04</w:t>
            </w:r>
          </w:p>
        </w:tc>
        <w:tc>
          <w:tcPr>
            <w:tcW w:w="6939" w:type="dxa"/>
            <w:vAlign w:val="center"/>
          </w:tcPr>
          <w:p w14:paraId="1E252DD4" w14:textId="398F04D2" w:rsidR="009731B9" w:rsidRPr="00BF4F37" w:rsidRDefault="009731B9" w:rsidP="009373A6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aplicación debe permitir al </w:t>
            </w:r>
            <w:r w:rsidR="009373A6">
              <w:rPr>
                <w:color w:val="000000" w:themeColor="text1"/>
              </w:rPr>
              <w:t xml:space="preserve">agente del estado </w:t>
            </w:r>
            <w:r>
              <w:rPr>
                <w:color w:val="000000" w:themeColor="text1"/>
              </w:rPr>
              <w:t>poder</w:t>
            </w:r>
            <w:r w:rsidR="009373A6">
              <w:rPr>
                <w:color w:val="000000" w:themeColor="text1"/>
              </w:rPr>
              <w:t xml:space="preserve"> realizar una transacción o asignación de presupuesto a otros entes públicos o privados</w:t>
            </w:r>
            <w:r>
              <w:rPr>
                <w:color w:val="000000" w:themeColor="text1"/>
              </w:rPr>
              <w:t>.</w:t>
            </w:r>
          </w:p>
        </w:tc>
      </w:tr>
      <w:tr w:rsidR="009731B9" w:rsidRPr="009731B9" w14:paraId="551C6A37" w14:textId="77777777" w:rsidTr="009731B9">
        <w:trPr>
          <w:trHeight w:val="69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DD904D3" w14:textId="7FB5FDBF" w:rsidR="009731B9" w:rsidRDefault="00670AC8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RF05</w:t>
            </w:r>
          </w:p>
        </w:tc>
        <w:tc>
          <w:tcPr>
            <w:tcW w:w="6939" w:type="dxa"/>
            <w:vAlign w:val="center"/>
          </w:tcPr>
          <w:p w14:paraId="499ADCFB" w14:textId="0FE7F35D" w:rsidR="009731B9" w:rsidRPr="00BF4F37" w:rsidRDefault="009731B9" w:rsidP="00CA63C1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aplicación debe </w:t>
            </w:r>
            <w:r w:rsidR="00670AC8">
              <w:rPr>
                <w:color w:val="000000" w:themeColor="text1"/>
              </w:rPr>
              <w:t xml:space="preserve">permitir </w:t>
            </w:r>
            <w:r w:rsidR="00CA63C1">
              <w:rPr>
                <w:color w:val="000000" w:themeColor="text1"/>
              </w:rPr>
              <w:t>al agente del estado</w:t>
            </w:r>
            <w:r>
              <w:rPr>
                <w:color w:val="000000" w:themeColor="text1"/>
              </w:rPr>
              <w:t xml:space="preserve"> poder ver los registros de </w:t>
            </w:r>
            <w:r w:rsidR="00CA63C1">
              <w:rPr>
                <w:color w:val="000000" w:themeColor="text1"/>
              </w:rPr>
              <w:t>transacciones o asignaciones realizadas</w:t>
            </w:r>
            <w:r>
              <w:rPr>
                <w:color w:val="000000" w:themeColor="text1"/>
              </w:rPr>
              <w:t>.</w:t>
            </w:r>
          </w:p>
        </w:tc>
      </w:tr>
      <w:tr w:rsidR="009731B9" w:rsidRPr="009731B9" w14:paraId="4FA7EE2F" w14:textId="77777777" w:rsidTr="009731B9">
        <w:trPr>
          <w:trHeight w:val="69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E23A270" w14:textId="64C62897" w:rsidR="009731B9" w:rsidRDefault="00670AC8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RF06</w:t>
            </w:r>
          </w:p>
        </w:tc>
        <w:tc>
          <w:tcPr>
            <w:tcW w:w="6939" w:type="dxa"/>
            <w:vAlign w:val="center"/>
          </w:tcPr>
          <w:p w14:paraId="781B7016" w14:textId="4D2D7517" w:rsidR="009731B9" w:rsidRPr="00BF4F37" w:rsidRDefault="00670AC8" w:rsidP="00CA63C1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aplicación debe permitir al agente del estado poder ver el detalle de una transacción o asignación </w:t>
            </w:r>
            <w:r>
              <w:rPr>
                <w:color w:val="000000" w:themeColor="text1"/>
              </w:rPr>
              <w:t>realizada</w:t>
            </w:r>
            <w:r>
              <w:rPr>
                <w:color w:val="000000" w:themeColor="text1"/>
              </w:rPr>
              <w:t>.</w:t>
            </w:r>
          </w:p>
        </w:tc>
      </w:tr>
      <w:tr w:rsidR="009731B9" w:rsidRPr="009731B9" w14:paraId="022A66C7" w14:textId="77777777" w:rsidTr="009731B9">
        <w:trPr>
          <w:trHeight w:val="620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EEC63B7" w14:textId="3609085D" w:rsidR="009731B9" w:rsidRDefault="00670AC8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RF07</w:t>
            </w:r>
          </w:p>
        </w:tc>
        <w:tc>
          <w:tcPr>
            <w:tcW w:w="6939" w:type="dxa"/>
            <w:vAlign w:val="center"/>
          </w:tcPr>
          <w:p w14:paraId="4DBA610F" w14:textId="56B0971B" w:rsidR="009731B9" w:rsidRPr="00BF4F37" w:rsidRDefault="009731B9" w:rsidP="00670AC8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aplicación debe permitir al usuario</w:t>
            </w:r>
            <w:r w:rsidR="00670AC8">
              <w:rPr>
                <w:color w:val="000000" w:themeColor="text1"/>
              </w:rPr>
              <w:t xml:space="preserve"> en general </w:t>
            </w:r>
            <w:r>
              <w:rPr>
                <w:color w:val="000000" w:themeColor="text1"/>
              </w:rPr>
              <w:t>su registro en el aplicativo para su uso.</w:t>
            </w:r>
          </w:p>
        </w:tc>
      </w:tr>
      <w:tr w:rsidR="009731B9" w14:paraId="627FEEEC" w14:textId="77777777" w:rsidTr="009731B9">
        <w:trPr>
          <w:trHeight w:val="300"/>
          <w:jc w:val="center"/>
        </w:trPr>
        <w:tc>
          <w:tcPr>
            <w:tcW w:w="8494" w:type="dxa"/>
            <w:gridSpan w:val="2"/>
            <w:shd w:val="clear" w:color="auto" w:fill="948A54" w:themeFill="background2" w:themeFillShade="80"/>
            <w:vAlign w:val="center"/>
          </w:tcPr>
          <w:p w14:paraId="2FB58A1B" w14:textId="77777777" w:rsidR="009731B9" w:rsidRDefault="009731B9" w:rsidP="00E44ED4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REQUERIMIENTOS NO FUNCIONALES</w:t>
            </w:r>
          </w:p>
        </w:tc>
      </w:tr>
      <w:tr w:rsidR="009731B9" w:rsidRPr="00BF4F37" w14:paraId="01881498" w14:textId="77777777" w:rsidTr="009731B9">
        <w:trPr>
          <w:trHeight w:val="300"/>
          <w:jc w:val="center"/>
        </w:trPr>
        <w:tc>
          <w:tcPr>
            <w:tcW w:w="8494" w:type="dxa"/>
            <w:gridSpan w:val="2"/>
            <w:shd w:val="clear" w:color="auto" w:fill="DDD9C3" w:themeFill="background2" w:themeFillShade="E6"/>
            <w:vAlign w:val="center"/>
          </w:tcPr>
          <w:p w14:paraId="60FDBEA8" w14:textId="77777777" w:rsidR="009731B9" w:rsidRPr="00BF4F37" w:rsidRDefault="009731B9" w:rsidP="00E44ED4">
            <w:pPr>
              <w:jc w:val="center"/>
              <w:rPr>
                <w:b/>
                <w:color w:val="000000" w:themeColor="text1"/>
                <w:sz w:val="18"/>
              </w:rPr>
            </w:pPr>
            <w:r w:rsidRPr="00BF4F37">
              <w:rPr>
                <w:b/>
                <w:color w:val="000000" w:themeColor="text1"/>
                <w:sz w:val="18"/>
              </w:rPr>
              <w:t>REQUERIMIENTOS</w:t>
            </w:r>
          </w:p>
        </w:tc>
      </w:tr>
      <w:tr w:rsidR="009731B9" w:rsidRPr="00BF4F37" w14:paraId="0B65044F" w14:textId="77777777" w:rsidTr="009731B9">
        <w:trPr>
          <w:trHeight w:val="300"/>
          <w:jc w:val="center"/>
        </w:trPr>
        <w:tc>
          <w:tcPr>
            <w:tcW w:w="1555" w:type="dxa"/>
            <w:shd w:val="clear" w:color="auto" w:fill="DDD9C3" w:themeFill="background2" w:themeFillShade="E6"/>
            <w:vAlign w:val="center"/>
          </w:tcPr>
          <w:p w14:paraId="5C8AAB5D" w14:textId="77777777" w:rsidR="009731B9" w:rsidRPr="00BF4F37" w:rsidRDefault="009731B9" w:rsidP="00E44ED4">
            <w:pPr>
              <w:jc w:val="center"/>
              <w:rPr>
                <w:b/>
                <w:color w:val="000000" w:themeColor="text1"/>
                <w:sz w:val="18"/>
              </w:rPr>
            </w:pPr>
            <w:r w:rsidRPr="00BF4F37">
              <w:rPr>
                <w:b/>
                <w:color w:val="000000" w:themeColor="text1"/>
                <w:sz w:val="18"/>
              </w:rPr>
              <w:t>CÓDIGO</w:t>
            </w:r>
          </w:p>
        </w:tc>
        <w:tc>
          <w:tcPr>
            <w:tcW w:w="6939" w:type="dxa"/>
            <w:shd w:val="clear" w:color="auto" w:fill="DDD9C3" w:themeFill="background2" w:themeFillShade="E6"/>
            <w:vAlign w:val="center"/>
          </w:tcPr>
          <w:p w14:paraId="4EDCE5B4" w14:textId="77777777" w:rsidR="009731B9" w:rsidRPr="00BF4F37" w:rsidRDefault="009731B9" w:rsidP="00E44ED4">
            <w:pPr>
              <w:jc w:val="center"/>
              <w:rPr>
                <w:b/>
                <w:color w:val="000000" w:themeColor="text1"/>
                <w:sz w:val="18"/>
              </w:rPr>
            </w:pPr>
            <w:r w:rsidRPr="00BF4F37">
              <w:rPr>
                <w:b/>
                <w:color w:val="000000" w:themeColor="text1"/>
                <w:sz w:val="18"/>
              </w:rPr>
              <w:t>DESCRIPCIÓN</w:t>
            </w:r>
          </w:p>
        </w:tc>
      </w:tr>
      <w:tr w:rsidR="009731B9" w:rsidRPr="009731B9" w14:paraId="3E61B8F5" w14:textId="77777777" w:rsidTr="009731B9">
        <w:trPr>
          <w:trHeight w:val="755"/>
          <w:jc w:val="center"/>
        </w:trPr>
        <w:tc>
          <w:tcPr>
            <w:tcW w:w="1555" w:type="dxa"/>
            <w:vAlign w:val="center"/>
          </w:tcPr>
          <w:p w14:paraId="3D62FCFA" w14:textId="77777777" w:rsidR="009731B9" w:rsidRDefault="009731B9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RNF01</w:t>
            </w:r>
          </w:p>
        </w:tc>
        <w:tc>
          <w:tcPr>
            <w:tcW w:w="6939" w:type="dxa"/>
            <w:vAlign w:val="center"/>
          </w:tcPr>
          <w:p w14:paraId="198FD817" w14:textId="77777777" w:rsidR="009731B9" w:rsidRPr="00BF4F37" w:rsidRDefault="009731B9" w:rsidP="009731B9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aplicación debe contar con un diseño de interfaz igual en todas sus pantallas; es decir, mismo tipo de letra y color.</w:t>
            </w:r>
          </w:p>
        </w:tc>
      </w:tr>
      <w:tr w:rsidR="009731B9" w:rsidRPr="009731B9" w14:paraId="0DDC222A" w14:textId="77777777" w:rsidTr="009731B9">
        <w:trPr>
          <w:trHeight w:val="992"/>
          <w:jc w:val="center"/>
        </w:trPr>
        <w:tc>
          <w:tcPr>
            <w:tcW w:w="1555" w:type="dxa"/>
            <w:vAlign w:val="center"/>
          </w:tcPr>
          <w:p w14:paraId="4601573C" w14:textId="77777777" w:rsidR="009731B9" w:rsidRDefault="009731B9" w:rsidP="00E44E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RNF02</w:t>
            </w:r>
          </w:p>
        </w:tc>
        <w:tc>
          <w:tcPr>
            <w:tcW w:w="6939" w:type="dxa"/>
            <w:vAlign w:val="center"/>
          </w:tcPr>
          <w:p w14:paraId="3C7C7688" w14:textId="3C7B6537" w:rsidR="009731B9" w:rsidRDefault="009731B9" w:rsidP="00670AC8">
            <w:pPr>
              <w:pStyle w:val="Prrafodelista"/>
              <w:numPr>
                <w:ilvl w:val="0"/>
                <w:numId w:val="5"/>
              </w:numPr>
              <w:tabs>
                <w:tab w:val="left" w:pos="6133"/>
              </w:tabs>
              <w:ind w:right="58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aplicación debe permitir mostrar una o más fotos de referencia sobre </w:t>
            </w:r>
            <w:r w:rsidR="00670AC8">
              <w:rPr>
                <w:color w:val="000000" w:themeColor="text1"/>
              </w:rPr>
              <w:t xml:space="preserve">el detalle de la transacción </w:t>
            </w:r>
            <w:r>
              <w:rPr>
                <w:color w:val="000000" w:themeColor="text1"/>
              </w:rPr>
              <w:t xml:space="preserve">para que el </w:t>
            </w:r>
            <w:r w:rsidR="00670AC8">
              <w:rPr>
                <w:color w:val="000000" w:themeColor="text1"/>
              </w:rPr>
              <w:t>ciudadano tenga una idea del propósito de esa transacción</w:t>
            </w:r>
            <w:r>
              <w:rPr>
                <w:color w:val="000000" w:themeColor="text1"/>
              </w:rPr>
              <w:t>.</w:t>
            </w:r>
          </w:p>
        </w:tc>
      </w:tr>
    </w:tbl>
    <w:p w14:paraId="5B3D88DE" w14:textId="62B898EB" w:rsidR="009731B9" w:rsidRPr="009731B9" w:rsidRDefault="009731B9" w:rsidP="00C11705">
      <w:pPr>
        <w:ind w:left="1440"/>
        <w:rPr>
          <w:b/>
          <w:lang w:val="es-PE"/>
        </w:rPr>
      </w:pPr>
    </w:p>
    <w:p w14:paraId="0376C031" w14:textId="0DDEC167" w:rsidR="00670AC8" w:rsidRDefault="00670AC8" w:rsidP="00C11705">
      <w:pPr>
        <w:ind w:left="1440"/>
        <w:rPr>
          <w:b/>
          <w:lang w:val="es-MX"/>
        </w:rPr>
      </w:pPr>
    </w:p>
    <w:p w14:paraId="35AE35B4" w14:textId="19C4B15D" w:rsidR="00670AC8" w:rsidRPr="009731B9" w:rsidRDefault="001D74CC" w:rsidP="00C11705">
      <w:pPr>
        <w:ind w:left="1440"/>
        <w:rPr>
          <w:b/>
          <w:lang w:val="es-MX"/>
        </w:rPr>
      </w:pPr>
      <w:bookmarkStart w:id="0" w:name="_GoBack"/>
      <w:bookmarkEnd w:id="0"/>
      <w:r>
        <w:rPr>
          <w:b/>
          <w:lang w:val="es-MX"/>
        </w:rPr>
        <w:t xml:space="preserve"> </w:t>
      </w:r>
    </w:p>
    <w:p w14:paraId="786974D3" w14:textId="77777777" w:rsidR="00C11705" w:rsidRPr="00C11705" w:rsidRDefault="00C11705" w:rsidP="00C11705">
      <w:pPr>
        <w:ind w:left="1440"/>
        <w:rPr>
          <w:b/>
          <w:lang w:val="es-MX"/>
        </w:rPr>
      </w:pPr>
    </w:p>
    <w:p w14:paraId="1D46C2DB" w14:textId="29B3C793" w:rsidR="002725C8" w:rsidRPr="00670AC8" w:rsidRDefault="002725C8" w:rsidP="002725C8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AB7B64">
        <w:rPr>
          <w:b/>
          <w:color w:val="000000"/>
          <w:sz w:val="23"/>
          <w:szCs w:val="23"/>
          <w:lang w:val="es-PE"/>
        </w:rPr>
        <w:t>Define</w:t>
      </w:r>
    </w:p>
    <w:p w14:paraId="0E4A3BC5" w14:textId="143245A6" w:rsidR="00670AC8" w:rsidRPr="00670AC8" w:rsidRDefault="00670AC8" w:rsidP="00670AC8">
      <w:pPr>
        <w:pStyle w:val="Prrafodelista"/>
        <w:numPr>
          <w:ilvl w:val="1"/>
          <w:numId w:val="3"/>
        </w:numPr>
        <w:rPr>
          <w:b/>
          <w:color w:val="000000"/>
          <w:sz w:val="23"/>
          <w:szCs w:val="23"/>
          <w:lang w:val="es-PE"/>
        </w:rPr>
      </w:pPr>
    </w:p>
    <w:p w14:paraId="76564605" w14:textId="77777777" w:rsidR="00670AC8" w:rsidRPr="00670AC8" w:rsidRDefault="00670AC8" w:rsidP="00670AC8">
      <w:pPr>
        <w:ind w:left="720"/>
        <w:rPr>
          <w:b/>
          <w:lang w:val="es-MX"/>
        </w:rPr>
      </w:pPr>
    </w:p>
    <w:p w14:paraId="0C0EEF9A" w14:textId="7489461A" w:rsidR="002725C8" w:rsidRPr="00670AC8" w:rsidRDefault="002725C8" w:rsidP="002725C8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AB7B64">
        <w:rPr>
          <w:b/>
          <w:color w:val="000000"/>
          <w:sz w:val="23"/>
          <w:szCs w:val="23"/>
          <w:lang w:val="es-PE"/>
        </w:rPr>
        <w:t>Configura</w:t>
      </w:r>
    </w:p>
    <w:p w14:paraId="045B1D74" w14:textId="3E1D50D7" w:rsidR="00670AC8" w:rsidRPr="00AB7B64" w:rsidRDefault="00670AC8" w:rsidP="00670AC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color w:val="000000"/>
          <w:sz w:val="23"/>
          <w:szCs w:val="23"/>
          <w:lang w:val="es-PE"/>
        </w:rPr>
      </w:pPr>
      <w:r>
        <w:rPr>
          <w:color w:val="000000"/>
          <w:sz w:val="23"/>
          <w:szCs w:val="23"/>
          <w:lang w:val="es-PE"/>
        </w:rPr>
        <w:t>E</w:t>
      </w:r>
      <w:r w:rsidRPr="00AB7B64">
        <w:rPr>
          <w:color w:val="000000"/>
          <w:sz w:val="23"/>
          <w:szCs w:val="23"/>
          <w:lang w:val="es-PE"/>
        </w:rPr>
        <w:t>l entorno de desarrollo y control de versiones del proyecto.</w:t>
      </w:r>
    </w:p>
    <w:p w14:paraId="51535119" w14:textId="77777777" w:rsidR="00670AC8" w:rsidRPr="00670AC8" w:rsidRDefault="00670AC8" w:rsidP="00670AC8">
      <w:pPr>
        <w:pStyle w:val="Prrafodelista"/>
        <w:rPr>
          <w:b/>
          <w:lang w:val="es-PE"/>
        </w:rPr>
      </w:pPr>
    </w:p>
    <w:p w14:paraId="13569767" w14:textId="39549ACC" w:rsidR="002725C8" w:rsidRDefault="002725C8" w:rsidP="0036459D">
      <w:pPr>
        <w:rPr>
          <w:rStyle w:val="Hipervnculo"/>
          <w:lang w:val="es-MX"/>
        </w:rPr>
      </w:pPr>
    </w:p>
    <w:p w14:paraId="2D415EF7" w14:textId="77777777" w:rsidR="002725C8" w:rsidRDefault="002725C8" w:rsidP="0036459D">
      <w:pPr>
        <w:rPr>
          <w:rStyle w:val="Hipervnculo"/>
          <w:lang w:val="es-MX"/>
        </w:rPr>
      </w:pPr>
    </w:p>
    <w:p w14:paraId="55F2CEC7" w14:textId="77777777" w:rsidR="002725C8" w:rsidRPr="0036459D" w:rsidRDefault="002725C8" w:rsidP="0036459D">
      <w:pPr>
        <w:rPr>
          <w:lang w:val="es-MX"/>
        </w:rPr>
      </w:pPr>
    </w:p>
    <w:p w14:paraId="51EEA1DD" w14:textId="77777777" w:rsidR="0036459D" w:rsidRDefault="0036459D" w:rsidP="0036459D">
      <w:pPr>
        <w:rPr>
          <w:b/>
          <w:lang w:val="es-MX"/>
        </w:rPr>
      </w:pPr>
    </w:p>
    <w:p w14:paraId="62CE9F35" w14:textId="77777777" w:rsidR="0036459D" w:rsidRPr="0036459D" w:rsidRDefault="0036459D" w:rsidP="0036459D">
      <w:pPr>
        <w:rPr>
          <w:b/>
          <w:lang w:val="es-MX"/>
        </w:rPr>
      </w:pPr>
    </w:p>
    <w:sectPr w:rsidR="0036459D" w:rsidRPr="0036459D" w:rsidSect="002421A5"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42435" w14:textId="77777777" w:rsidR="009958D3" w:rsidRDefault="009958D3" w:rsidP="00B6602F">
      <w:pPr>
        <w:spacing w:line="240" w:lineRule="auto"/>
      </w:pPr>
      <w:r>
        <w:separator/>
      </w:r>
    </w:p>
  </w:endnote>
  <w:endnote w:type="continuationSeparator" w:id="0">
    <w:p w14:paraId="695DA456" w14:textId="77777777" w:rsidR="009958D3" w:rsidRDefault="009958D3" w:rsidP="00B66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9995B" w14:textId="77777777" w:rsidR="009958D3" w:rsidRDefault="009958D3" w:rsidP="00B6602F">
      <w:pPr>
        <w:spacing w:line="240" w:lineRule="auto"/>
      </w:pPr>
      <w:r>
        <w:separator/>
      </w:r>
    </w:p>
  </w:footnote>
  <w:footnote w:type="continuationSeparator" w:id="0">
    <w:p w14:paraId="34223818" w14:textId="77777777" w:rsidR="009958D3" w:rsidRDefault="009958D3" w:rsidP="00B66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11C"/>
    <w:multiLevelType w:val="hybridMultilevel"/>
    <w:tmpl w:val="70D408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20ED"/>
    <w:multiLevelType w:val="hybridMultilevel"/>
    <w:tmpl w:val="64F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6715"/>
    <w:multiLevelType w:val="multilevel"/>
    <w:tmpl w:val="CA9E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B7887"/>
    <w:multiLevelType w:val="multilevel"/>
    <w:tmpl w:val="64988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A31733"/>
    <w:multiLevelType w:val="multilevel"/>
    <w:tmpl w:val="6A524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7"/>
    <w:rsid w:val="00035D5A"/>
    <w:rsid w:val="00054FE1"/>
    <w:rsid w:val="001D74CC"/>
    <w:rsid w:val="002421A5"/>
    <w:rsid w:val="002725C8"/>
    <w:rsid w:val="00294764"/>
    <w:rsid w:val="002C1987"/>
    <w:rsid w:val="002C507C"/>
    <w:rsid w:val="0036459D"/>
    <w:rsid w:val="00520965"/>
    <w:rsid w:val="005E6971"/>
    <w:rsid w:val="00670AC8"/>
    <w:rsid w:val="006E3D02"/>
    <w:rsid w:val="0086347B"/>
    <w:rsid w:val="009373A6"/>
    <w:rsid w:val="009731B9"/>
    <w:rsid w:val="009800A8"/>
    <w:rsid w:val="00992FDE"/>
    <w:rsid w:val="009958D3"/>
    <w:rsid w:val="009C2A87"/>
    <w:rsid w:val="00A56742"/>
    <w:rsid w:val="00B6602F"/>
    <w:rsid w:val="00C11705"/>
    <w:rsid w:val="00CA63C1"/>
    <w:rsid w:val="00D72009"/>
    <w:rsid w:val="00E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D266"/>
  <w15:docId w15:val="{3492498A-ED56-4CBE-84E8-D3CFFF68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054FE1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054FE1"/>
  </w:style>
  <w:style w:type="paragraph" w:styleId="Encabezado">
    <w:name w:val="header"/>
    <w:basedOn w:val="Normal"/>
    <w:link w:val="EncabezadoCar"/>
    <w:uiPriority w:val="99"/>
    <w:unhideWhenUsed/>
    <w:rsid w:val="00B660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02F"/>
  </w:style>
  <w:style w:type="paragraph" w:styleId="Piedepgina">
    <w:name w:val="footer"/>
    <w:basedOn w:val="Normal"/>
    <w:link w:val="PiedepginaCar"/>
    <w:uiPriority w:val="99"/>
    <w:unhideWhenUsed/>
    <w:rsid w:val="00B660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02F"/>
  </w:style>
  <w:style w:type="paragraph" w:customStyle="1" w:styleId="Default">
    <w:name w:val="Default"/>
    <w:qFormat/>
    <w:rsid w:val="00B6602F"/>
    <w:pPr>
      <w:spacing w:line="240" w:lineRule="auto"/>
    </w:pPr>
    <w:rPr>
      <w:rFonts w:eastAsia="Calibri"/>
      <w:color w:val="000000"/>
      <w:sz w:val="24"/>
      <w:szCs w:val="24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36459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25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31B9"/>
    <w:pPr>
      <w:spacing w:line="240" w:lineRule="auto"/>
    </w:pPr>
    <w:rPr>
      <w:rFonts w:asciiTheme="minorHAnsi" w:eastAsiaTheme="minorHAnsi" w:hAnsiTheme="minorHAnsi" w:cstheme="minorBidi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epJ8IqoR/prestam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Xin19</b:Tag>
    <b:SourceType>InternetSite</b:SourceType>
    <b:Guid>{A3FCE066-267D-48B6-A779-36D872A79EA0}</b:Guid>
    <b:Author>
      <b:Author>
        <b:NameList>
          <b:Person>
            <b:Last>Jiang</b:Last>
            <b:First>Xinxin</b:First>
          </b:Person>
          <b:Person>
            <b:Last>Pan</b:Last>
            <b:First>Shirui</b:First>
          </b:Person>
          <b:Person>
            <b:Last>Long</b:Last>
            <b:First>Guodong</b:First>
          </b:Person>
          <b:Person>
            <b:Last>Xiong</b:Last>
            <b:First>Fei</b:First>
          </b:Person>
          <b:Person>
            <b:Last>Jiang</b:Last>
            <b:First>Jing</b:First>
          </b:Person>
          <b:Person>
            <b:Last>Zhang</b:Last>
            <b:First>Chengqi</b:First>
          </b:Person>
        </b:NameList>
      </b:Author>
    </b:Author>
    <b:Title>IEEE Xplore</b:Title>
    <b:InternetSiteTitle>IEEE Xplore</b:InternetSiteTitle>
    <b:Year>2019</b:Year>
    <b:Month>Diciembre</b:Month>
    <b:URL>https://ieeexplore.ieee.org/document/8488663</b:URL>
    <b:RefOrder>2</b:RefOrder>
  </b:Source>
  <b:Source>
    <b:Tag>Sar17</b:Tag>
    <b:SourceType>InternetSite</b:SourceType>
    <b:Guid>{41A8986D-E23D-4C3C-9C4D-C24C1541B8A7}</b:Guid>
    <b:Author>
      <b:Author>
        <b:NameList>
          <b:Person>
            <b:Last>Pumma</b:Last>
            <b:First>Sarunya</b:First>
          </b:Person>
          <b:Person>
            <b:Last>Si</b:Last>
            <b:First>Min</b:First>
          </b:Person>
          <b:Person>
            <b:Last>Feng</b:Last>
            <b:First>Wu-chun</b:First>
          </b:Person>
          <b:Person>
            <b:Last>Balaji</b:Last>
            <b:First>Pavan</b:First>
          </b:Person>
        </b:NameList>
      </b:Author>
    </b:Author>
    <b:Title>IEEE Xplore</b:Title>
    <b:InternetSiteTitle>IEEE Xplore</b:InternetSiteTitle>
    <b:Year>2017</b:Year>
    <b:Month>Diciembre</b:Month>
    <b:Day>15</b:Day>
    <b:URL>https://ieeexplore.ieee.org/document/8368426</b:URL>
    <b:RefOrder>3</b:RefOrder>
  </b:Source>
  <b:Source>
    <b:Tag>Nao19</b:Tag>
    <b:SourceType>InternetSite</b:SourceType>
    <b:Guid>{0E325FD0-F3B1-40F7-845F-92E19338BC31}</b:Guid>
    <b:Author>
      <b:Author>
        <b:NameList>
          <b:Person>
            <b:Last>Ishikawa</b:Last>
            <b:First>Naoki</b:First>
          </b:Person>
        </b:NameList>
      </b:Author>
    </b:Author>
    <b:Title>IEEE Xplore</b:Title>
    <b:InternetSiteTitle>IEEE Xplore</b:InternetSiteTitle>
    <b:Year>2019</b:Year>
    <b:Month>Julio</b:Month>
    <b:Day>11</b:Day>
    <b:URL>https://ieeexplore.ieee.org/document/8759857</b:URL>
    <b:RefOrder>1</b:RefOrder>
  </b:Source>
</b:Sources>
</file>

<file path=customXml/itemProps1.xml><?xml version="1.0" encoding="utf-8"?>
<ds:datastoreItem xmlns:ds="http://schemas.openxmlformats.org/officeDocument/2006/customXml" ds:itemID="{57326C5F-F354-4C01-B3B3-54EC4EC5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Diego Alosilla</dc:creator>
  <cp:lastModifiedBy>Juan Diego Alosilla</cp:lastModifiedBy>
  <cp:revision>5</cp:revision>
  <dcterms:created xsi:type="dcterms:W3CDTF">2019-10-21T01:37:00Z</dcterms:created>
  <dcterms:modified xsi:type="dcterms:W3CDTF">2019-10-28T04:03:00Z</dcterms:modified>
</cp:coreProperties>
</file>