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1"/>
        <w:pBdr/>
        <w:spacing w:line="240" w:lineRule="auto"/>
        <w:ind w:left="2130"/>
        <w:jc w:val="right"/>
        <w:rPr>
          <w:rFonts w:ascii="Arial" w:hAnsi="Arial" w:cs="Arial"/>
          <w:sz w:val="48"/>
          <w:szCs w:val="48"/>
          <w:lang w:val="es-ES_tradnl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8565" cy="35785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16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78564" cy="357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1.78pt;height:281.7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21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21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21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_tradnl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-751017</wp:posOffset>
                </wp:positionH>
                <wp:positionV relativeFrom="paragraph">
                  <wp:posOffset>265680</wp:posOffset>
                </wp:positionV>
                <wp:extent cx="7003415" cy="61595"/>
                <wp:effectExtent l="0" t="0" r="26034" b="14604"/>
                <wp:wrapNone/>
                <wp:docPr id="2" name="Cuadro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59.14pt;mso-position-horizontal:absolute;mso-position-vertical-relative:text;margin-top:20.92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21"/>
        <w:pBdr/>
        <w:spacing w:before="0" w:line="240" w:lineRule="auto"/>
        <w:ind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  <w:tab/>
      </w:r>
      <w:r>
        <w:rPr>
          <w:rFonts w:ascii="Arial" w:hAnsi="Arial" w:cs="Arial"/>
          <w:sz w:val="48"/>
          <w:szCs w:val="48"/>
          <w:lang w:val="es-ES_tradnl"/>
        </w:rPr>
        <w:tab/>
      </w:r>
      <w:r>
        <w:rPr>
          <w:rFonts w:ascii="Arial" w:hAnsi="Arial" w:cs="Arial"/>
          <w:sz w:val="48"/>
          <w:szCs w:val="48"/>
          <w:lang w:val="es-ES_tradnl"/>
        </w:rPr>
        <w:tab/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21"/>
        <w:pBdr/>
        <w:spacing w:before="0" w:line="240" w:lineRule="auto"/>
        <w:ind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 xml:space="preserve">Manual </w:t>
      </w:r>
      <w:r>
        <w:rPr>
          <w:rFonts w:ascii="Arial" w:hAnsi="Arial" w:cs="Arial"/>
          <w:sz w:val="36"/>
          <w:szCs w:val="36"/>
          <w:lang w:val="es-ES_tradnl"/>
        </w:rPr>
        <w:t xml:space="preserve">d</w:t>
      </w:r>
      <w:r>
        <w:rPr>
          <w:rFonts w:ascii="Arial" w:hAnsi="Arial" w:cs="Arial"/>
          <w:sz w:val="36"/>
          <w:szCs w:val="36"/>
          <w:lang w:val="es-ES_tradnl"/>
        </w:rPr>
        <w:t xml:space="preserve">e </w:t>
      </w:r>
      <w:r>
        <w:rPr>
          <w:rFonts w:ascii="Arial" w:hAnsi="Arial" w:cs="Arial"/>
          <w:sz w:val="36"/>
          <w:szCs w:val="36"/>
          <w:lang w:val="es-ES_tradnl"/>
        </w:rPr>
        <w:t xml:space="preserve">o</w:t>
      </w:r>
      <w:r>
        <w:rPr>
          <w:rFonts w:ascii="Arial" w:hAnsi="Arial" w:cs="Arial"/>
          <w:sz w:val="36"/>
          <w:szCs w:val="36"/>
          <w:lang w:val="es-ES_tradnl"/>
        </w:rPr>
        <w:t xml:space="preserve">peración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721"/>
        <w:pBdr/>
        <w:spacing w:before="0" w:line="240" w:lineRule="auto"/>
        <w:ind w:left="709"/>
        <w:rPr>
          <w:rFonts w:ascii="Arial" w:hAnsi="Arial" w:cs="Arial"/>
          <w:color w:val="2f5496" w:themeColor="accent1" w:themeShade="BF"/>
          <w:sz w:val="36"/>
          <w:szCs w:val="36"/>
          <w:lang w:val="es-ES_tradnl"/>
        </w:rPr>
      </w:pPr>
      <w:r>
        <w:rPr>
          <w:rFonts w:ascii="Arial" w:hAnsi="Arial" w:cs="Arial"/>
          <w:color w:val="2f5496" w:themeColor="accent1" w:themeShade="BF"/>
          <w:sz w:val="36"/>
          <w:szCs w:val="36"/>
          <w:lang w:val="es-ES_tradnl"/>
        </w:rPr>
        <w:t xml:space="preserve">[Nombre del Proyecto]</w:t>
      </w:r>
      <w:r>
        <w:rPr>
          <w:rFonts w:ascii="Arial" w:hAnsi="Arial" w:cs="Arial"/>
          <w:color w:val="2f5496" w:themeColor="accent1" w:themeShade="BF"/>
          <w:sz w:val="36"/>
          <w:szCs w:val="36"/>
          <w:lang w:val="es-ES_tradnl"/>
        </w:rPr>
      </w:r>
    </w:p>
    <w:p>
      <w:pPr>
        <w:pStyle w:val="721"/>
        <w:pBdr/>
        <w:spacing w:before="0" w:line="240" w:lineRule="auto"/>
        <w:ind w:left="709"/>
        <w:rPr>
          <w:rFonts w:ascii="Arial" w:hAnsi="Arial" w:cs="Arial"/>
          <w:sz w:val="36"/>
          <w:szCs w:val="36"/>
          <w:lang w:val="es-ES_tradnl"/>
        </w:rPr>
      </w:pPr>
      <w:r>
        <w:rPr>
          <w:color w:val="2f5496" w:themeColor="accent1" w:themeShade="BF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-747853</wp:posOffset>
                </wp:positionH>
                <wp:positionV relativeFrom="paragraph">
                  <wp:posOffset>262807</wp:posOffset>
                </wp:positionV>
                <wp:extent cx="7003415" cy="47625"/>
                <wp:effectExtent l="0" t="0" r="26034" b="28575"/>
                <wp:wrapNone/>
                <wp:docPr id="3" name="Cuadro de tex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58.89pt;mso-position-horizontal:absolute;mso-position-vertical-relative:text;margin-top:20.69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Bdr/>
        <w:spacing/>
        <w:ind/>
        <w:rPr>
          <w:rFonts w:ascii="Arial" w:hAnsi="Arial" w:cs="Arial"/>
          <w:color w:val="2f5496" w:themeColor="accent1" w:themeShade="BF"/>
          <w:lang w:val="es-ES_tradnl"/>
        </w:rPr>
      </w:pPr>
      <w:r>
        <w:rPr>
          <w:rFonts w:ascii="Arial" w:hAnsi="Arial" w:cs="Arial"/>
          <w:color w:val="2f5496" w:themeColor="accent1" w:themeShade="BF"/>
          <w:lang w:val="es-ES_tradnl"/>
        </w:rPr>
      </w:r>
      <w:r>
        <w:rPr>
          <w:rFonts w:ascii="Arial" w:hAnsi="Arial" w:cs="Arial"/>
          <w:color w:val="2f5496" w:themeColor="accent1" w:themeShade="BF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  <w:t xml:space="preserve">[Versión 1.0]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  <w:t xml:space="preserve">[Día/ Mes / Año]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r>
    </w:p>
    <w:p>
      <w:pPr>
        <w:pStyle w:val="723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22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722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722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br w:type="page" w:clear="all"/>
      </w:r>
      <w:r>
        <w:rPr>
          <w:rFonts w:ascii="Arial" w:hAnsi="Arial" w:cs="Arial"/>
          <w:b/>
          <w:sz w:val="28"/>
          <w:szCs w:val="24"/>
          <w:lang w:val="es-ES_tradnl"/>
        </w:rPr>
        <w:t xml:space="preserve">Control de versiones</w:t>
      </w:r>
      <w:r>
        <w:rPr>
          <w:rFonts w:ascii="Arial" w:hAnsi="Arial" w:cs="Arial"/>
          <w:b/>
          <w:sz w:val="24"/>
          <w:szCs w:val="24"/>
          <w:lang w:val="es-ES_tradnl"/>
        </w:rPr>
      </w:r>
    </w:p>
    <w:tbl>
      <w:tblPr>
        <w:tblW w:w="1037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200"/>
        <w:tblCellSpacing w:w="20" w:type="dxa"/>
        <w:tblLook w:val="01E0" w:firstRow="1" w:lastRow="1" w:firstColumn="1" w:lastColumn="1" w:noHBand="0" w:noVBand="0"/>
      </w:tblPr>
      <w:tblGrid>
        <w:gridCol w:w="2544"/>
        <w:gridCol w:w="1312"/>
        <w:gridCol w:w="1560"/>
        <w:gridCol w:w="2835"/>
        <w:gridCol w:w="2126"/>
      </w:tblGrid>
      <w:tr>
        <w:trPr>
          <w:tblCellSpacing w:w="20" w:type="dxa"/>
          <w:trHeight w:val="629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8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7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8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M-IPS-03</w:t>
            </w:r>
            <w:r>
              <w:rPr>
                <w:rFonts w:ascii="Arial" w:hAnsi="Arial" w:cs="Arial"/>
                <w:sz w:val="24"/>
                <w:szCs w:val="24"/>
              </w:rPr>
              <w:t xml:space="preserve"> Manual de Operación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8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M-IPS-03</w:t>
            </w:r>
            <w:r>
              <w:rPr>
                <w:rFonts w:ascii="Arial" w:hAnsi="Arial" w:cs="Arial"/>
                <w:sz w:val="24"/>
                <w:szCs w:val="24"/>
              </w:rPr>
              <w:t xml:space="preserve"> Manual de Operación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8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7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sdt>
      <w:sdtPr>
        <w15:appearance w15:val="boundingBox"/>
        <w:id w:val="-46620158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val="es-ES" w:eastAsia="en-US"/>
        </w:rPr>
      </w:sdtPr>
      <w:sdtContent>
        <w:p>
          <w:pPr>
            <w:pStyle w:val="729"/>
            <w:pBdr/>
            <w:spacing/>
            <w:ind/>
            <w:rPr/>
          </w:pPr>
          <w:r>
            <w:rPr>
              <w:lang w:val="es-ES"/>
            </w:rPr>
            <w:t xml:space="preserve">Contenido</w:t>
          </w:r>
          <w:r/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55734274" w:anchor="_Toc55734274" w:history="1">
            <w:r>
              <w:rPr>
                <w:rStyle w:val="733"/>
              </w:rPr>
              <w:t xml:space="preserve">1.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Introducción</w:t>
            </w:r>
            <w:r>
              <w:tab/>
            </w:r>
            <w:r>
              <w:fldChar w:fldCharType="begin"/>
            </w:r>
            <w:r>
              <w:instrText xml:space="preserve"> PAGEREF _Toc55734274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75" w:anchor="_Toc55734275" w:history="1">
            <w:r>
              <w:rPr>
                <w:rStyle w:val="733"/>
              </w:rPr>
              <w:t xml:space="preserve">2.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Requisitos del Sistema</w:t>
            </w:r>
            <w:r>
              <w:tab/>
            </w:r>
            <w:r>
              <w:fldChar w:fldCharType="begin"/>
            </w:r>
            <w:r>
              <w:instrText xml:space="preserve"> PAGEREF _Toc55734275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2"/>
            <w:pBdr/>
            <w:tabs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76" w:anchor="_Toc55734276" w:history="1">
            <w:r>
              <w:rPr>
                <w:rStyle w:val="733"/>
                <w:lang w:val="es-MX"/>
              </w:rPr>
              <w:t xml:space="preserve">2.1 Requerimientos mínimos de hardware</w:t>
            </w:r>
            <w:r>
              <w:tab/>
            </w:r>
            <w:r>
              <w:fldChar w:fldCharType="begin"/>
            </w:r>
            <w:r>
              <w:instrText xml:space="preserve"> PAGEREF _Toc55734276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2"/>
            <w:pBdr/>
            <w:tabs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77" w:anchor="_Toc55734277" w:history="1">
            <w:r>
              <w:rPr>
                <w:rStyle w:val="733"/>
                <w:lang w:val="es-MX"/>
              </w:rPr>
              <w:t xml:space="preserve">2.2 Requerimientos óptimos de Hardware</w:t>
            </w:r>
            <w:r>
              <w:tab/>
            </w:r>
            <w:r>
              <w:fldChar w:fldCharType="begin"/>
            </w:r>
            <w:r>
              <w:instrText xml:space="preserve"> PAGEREF _Toc55734277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2"/>
            <w:pBdr/>
            <w:tabs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78" w:anchor="_Toc55734278" w:history="1">
            <w:r>
              <w:rPr>
                <w:rStyle w:val="733"/>
                <w:lang w:val="es-MX"/>
              </w:rPr>
              <w:t xml:space="preserve">2.3 Requerimientos mínimos de software</w:t>
            </w:r>
            <w:r>
              <w:tab/>
            </w:r>
            <w:r>
              <w:fldChar w:fldCharType="begin"/>
            </w:r>
            <w:r>
              <w:instrText xml:space="preserve"> PAGEREF _Toc55734278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79" w:anchor="_Toc55734279" w:history="1">
            <w:r>
              <w:rPr>
                <w:rStyle w:val="733"/>
              </w:rPr>
              <w:t xml:space="preserve">3.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Instalación o re-instalación de aplicaciones</w:t>
            </w:r>
            <w:r>
              <w:tab/>
            </w:r>
            <w:r>
              <w:fldChar w:fldCharType="begin"/>
            </w:r>
            <w:r>
              <w:instrText xml:space="preserve"> PAGEREF _Toc55734279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80" w:anchor="_Toc55734280" w:history="1">
            <w:r>
              <w:rPr>
                <w:rStyle w:val="733"/>
              </w:rPr>
              <w:t xml:space="preserve">4.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FAQs</w:t>
            </w:r>
            <w:r>
              <w:tab/>
            </w:r>
            <w:r>
              <w:fldChar w:fldCharType="begin"/>
            </w:r>
            <w:r>
              <w:instrText xml:space="preserve"> PAGEREF _Toc55734280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81" w:anchor="_Toc55734281" w:history="1">
            <w:r>
              <w:rPr>
                <w:rStyle w:val="733"/>
              </w:rPr>
              <w:t xml:space="preserve">5.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Acceso y copia de seguridad a la base de datos</w:t>
            </w:r>
            <w:r>
              <w:tab/>
            </w:r>
            <w:r>
              <w:fldChar w:fldCharType="begin"/>
            </w:r>
            <w:r>
              <w:instrText xml:space="preserve"> PAGEREF _Toc55734281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Style w:val="731"/>
            <w:pBdr/>
            <w:tabs>
              <w:tab w:val="left" w:leader="none" w:pos="440"/>
              <w:tab w:val="right" w:leader="dot" w:pos="8494"/>
            </w:tabs>
            <w:spacing/>
            <w:ind/>
            <w:rPr>
              <w:rFonts w:eastAsiaTheme="minorEastAsia"/>
              <w:lang w:val="es-MX" w:eastAsia="es-MX"/>
            </w:rPr>
          </w:pPr>
          <w:r/>
          <w:hyperlink w:tooltip="#_Toc55734282" w:anchor="_Toc55734282" w:history="1">
            <w:r>
              <w:rPr>
                <w:rStyle w:val="733"/>
              </w:rPr>
              <w:t xml:space="preserve">6.</w:t>
            </w:r>
            <w:r>
              <w:rPr>
                <w:rFonts w:eastAsiaTheme="minorEastAsia"/>
                <w:lang w:val="es-MX" w:eastAsia="es-MX"/>
              </w:rPr>
              <w:tab/>
            </w:r>
            <w:r>
              <w:rPr>
                <w:rStyle w:val="733"/>
              </w:rPr>
              <w:t xml:space="preserve">Restauración de la base de datos</w:t>
            </w:r>
            <w:r>
              <w:tab/>
            </w:r>
            <w:r>
              <w:fldChar w:fldCharType="begin"/>
            </w:r>
            <w:r>
              <w:instrText xml:space="preserve"> PAGEREF _Toc55734282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lang w:val="es-MX" w:eastAsia="es-MX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/>
      <w:bookmarkStart w:id="0" w:name="_GoBack"/>
      <w:r/>
      <w:bookmarkEnd w:id="0"/>
      <w:r/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1" w:name="_Toc55734274"/>
      <w:r>
        <w:rPr>
          <w:color w:val="000000" w:themeColor="text1"/>
        </w:rPr>
        <w:t xml:space="preserve">Introducción</w:t>
      </w:r>
      <w:bookmarkEnd w:id="1"/>
      <w:r/>
      <w:r>
        <w:rPr>
          <w:color w:val="000000" w:themeColor="text1"/>
        </w:rPr>
      </w:r>
    </w:p>
    <w:p>
      <w:pPr>
        <w:pBdr/>
        <w:spacing/>
        <w:ind/>
        <w:jc w:val="both"/>
        <w:rPr>
          <w:rFonts w:ascii="Arial" w:hAnsi="Arial" w:cs="Arial"/>
          <w:color w:val="2f5496" w:themeColor="accent1" w:themeShade="BF"/>
          <w:sz w:val="24"/>
          <w:szCs w:val="24"/>
          <w:lang w:val="es-MX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[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ste manual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describe las especificaciones necesarias para poder tener funcional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este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sistema, así como los pasos necesarios para que cualquier persona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que tenga capacidad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pueda tener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acceso al sistema, principalmente que pueda instalar todo lo necesario, y una vez instalado todo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se le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pueda dar mantenimiento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cada vez que lo necesite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.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color w:val="2f5496" w:themeColor="accent1" w:themeShade="BF"/>
          <w:sz w:val="24"/>
          <w:szCs w:val="24"/>
          <w:lang w:val="es-MX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E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n el presente manual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,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 se hace mención 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de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 las especificaciones mínimas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 y óptimas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 de hardware y software para 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una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 correcta instalación 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y funcionamiento 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del sistema, así como saber hacer un respaldo de la base de datos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  <w:t xml:space="preserve">]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</w:r>
      <w:r>
        <w:rPr>
          <w:rFonts w:ascii="Arial" w:hAnsi="Arial" w:cs="Arial"/>
          <w:sz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 w:clear="all"/>
      </w:r>
      <w:r>
        <w:rPr>
          <w:rFonts w:ascii="Arial" w:hAnsi="Arial" w:cs="Arial"/>
          <w:sz w:val="24"/>
          <w:lang w:val="es-MX"/>
        </w:rPr>
      </w:r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2" w:name="_Toc55734275"/>
      <w:r>
        <w:rPr>
          <w:color w:val="000000" w:themeColor="text1"/>
        </w:rPr>
        <w:t xml:space="preserve">Requisitos</w:t>
      </w:r>
      <w:r>
        <w:rPr>
          <w:color w:val="000000" w:themeColor="text1"/>
        </w:rPr>
        <w:t xml:space="preserve"> del Sistema</w:t>
      </w:r>
      <w:bookmarkEnd w:id="2"/>
      <w:r/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Style w:val="714"/>
        <w:pBdr/>
        <w:spacing/>
        <w:ind/>
        <w:rPr>
          <w:color w:val="000000" w:themeColor="text1"/>
          <w:lang w:val="es-MX"/>
        </w:rPr>
      </w:pPr>
      <w:r/>
      <w:bookmarkStart w:id="3" w:name="_Toc55734276"/>
      <w:r>
        <w:rPr>
          <w:color w:val="000000" w:themeColor="text1"/>
          <w:lang w:val="es-MX"/>
        </w:rPr>
        <w:t xml:space="preserve">2</w:t>
      </w:r>
      <w:r>
        <w:rPr>
          <w:color w:val="000000" w:themeColor="text1"/>
          <w:lang w:val="es-MX"/>
        </w:rPr>
        <w:t xml:space="preserve">.1</w:t>
      </w:r>
      <w:r>
        <w:rPr>
          <w:color w:val="000000" w:themeColor="text1"/>
          <w:lang w:val="es-MX"/>
        </w:rPr>
        <w:t xml:space="preserve"> Requerimientos mínimos de hardware</w:t>
      </w:r>
      <w:bookmarkEnd w:id="3"/>
      <w:r/>
      <w:r>
        <w:rPr>
          <w:color w:val="000000" w:themeColor="text1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Style w:val="714"/>
        <w:pBdr/>
        <w:spacing/>
        <w:ind/>
        <w:rPr>
          <w:b/>
          <w:color w:val="000000" w:themeColor="text1"/>
          <w:lang w:val="es-MX"/>
        </w:rPr>
      </w:pPr>
      <w:r/>
      <w:bookmarkStart w:id="4" w:name="_Toc55734277"/>
      <w:r>
        <w:rPr>
          <w:color w:val="000000" w:themeColor="text1"/>
          <w:lang w:val="es-MX"/>
        </w:rPr>
        <w:t xml:space="preserve">2</w:t>
      </w:r>
      <w:r>
        <w:rPr>
          <w:color w:val="000000" w:themeColor="text1"/>
          <w:lang w:val="es-MX"/>
        </w:rPr>
        <w:t xml:space="preserve">.2 Requerimientos </w:t>
      </w:r>
      <w:r>
        <w:rPr>
          <w:color w:val="000000" w:themeColor="text1"/>
          <w:lang w:val="es-MX"/>
        </w:rPr>
        <w:t xml:space="preserve">ó</w:t>
      </w:r>
      <w:r>
        <w:rPr>
          <w:color w:val="000000" w:themeColor="text1"/>
          <w:lang w:val="es-MX"/>
        </w:rPr>
        <w:t xml:space="preserve">ptimos de Hardware</w:t>
      </w:r>
      <w:bookmarkEnd w:id="4"/>
      <w:r/>
      <w:r>
        <w:rPr>
          <w:b/>
          <w:color w:val="000000" w:themeColor="text1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Style w:val="714"/>
        <w:pBdr/>
        <w:spacing/>
        <w:ind/>
        <w:rPr>
          <w:color w:val="000000" w:themeColor="text1"/>
          <w:lang w:val="es-MX"/>
        </w:rPr>
      </w:pPr>
      <w:r/>
      <w:bookmarkStart w:id="5" w:name="_Toc55734278"/>
      <w:r>
        <w:rPr>
          <w:color w:val="000000" w:themeColor="text1"/>
          <w:lang w:val="es-MX"/>
        </w:rPr>
        <w:t xml:space="preserve">2</w:t>
      </w:r>
      <w:r>
        <w:rPr>
          <w:color w:val="000000" w:themeColor="text1"/>
          <w:lang w:val="es-MX"/>
        </w:rPr>
        <w:t xml:space="preserve">.3 Requerimientos mínimos de software</w:t>
      </w:r>
      <w:bookmarkEnd w:id="5"/>
      <w:r>
        <w:rPr>
          <w:color w:val="000000" w:themeColor="text1"/>
          <w:lang w:val="es-MX"/>
        </w:rPr>
        <w:t xml:space="preserve">  </w:t>
      </w:r>
      <w:r>
        <w:rPr>
          <w:color w:val="000000" w:themeColor="text1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Bdr/>
        <w:spacing/>
        <w:ind/>
        <w:rPr/>
      </w:pPr>
      <w:r/>
      <w:r/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6" w:name="_Toc55734279"/>
      <w:r>
        <w:rPr>
          <w:color w:val="000000" w:themeColor="text1"/>
        </w:rPr>
        <w:t xml:space="preserve">Instalación</w:t>
      </w:r>
      <w:r>
        <w:rPr>
          <w:color w:val="000000" w:themeColor="text1"/>
        </w:rPr>
        <w:t xml:space="preserve"> o re-instalación</w:t>
      </w:r>
      <w:r>
        <w:rPr>
          <w:color w:val="000000" w:themeColor="text1"/>
        </w:rPr>
        <w:t xml:space="preserve"> de aplicaciones</w:t>
      </w:r>
      <w:bookmarkEnd w:id="6"/>
      <w:r/>
      <w:r>
        <w:rPr>
          <w:color w:val="000000" w:themeColor="text1"/>
        </w:rPr>
      </w:r>
    </w:p>
    <w:p>
      <w:pPr>
        <w:pBdr/>
        <w:spacing/>
        <w:ind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[Se requiere describir el paso a paso de la instalación y configuración de cada una de las herramientas anteriormente enlistadas</w:t>
      </w:r>
      <w:r>
        <w:rPr>
          <w:color w:val="2f5496" w:themeColor="accent1" w:themeShade="BF"/>
        </w:rPr>
      </w:r>
    </w:p>
    <w:p>
      <w:pPr>
        <w:pBdr/>
        <w:spacing/>
        <w:ind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Y en caso de ser una aplicación montada en un servidor, describir el proceso de subida de archivos, así como la información (usuarios y passwords) para acceder al panel de configuración</w:t>
      </w:r>
      <w:r>
        <w:rPr>
          <w:color w:val="2f5496" w:themeColor="accent1" w:themeShade="BF"/>
        </w:rPr>
        <w:t xml:space="preserve">].</w:t>
      </w:r>
      <w:r>
        <w:rPr>
          <w:color w:val="2f5496" w:themeColor="accent1" w:themeShade="BF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7" w:name="_Toc55734280"/>
      <w:r>
        <w:rPr>
          <w:color w:val="000000" w:themeColor="text1"/>
        </w:rPr>
        <w:t xml:space="preserve">FAQs</w:t>
      </w:r>
      <w:bookmarkEnd w:id="7"/>
      <w:r/>
      <w:r>
        <w:rPr>
          <w:color w:val="000000" w:themeColor="text1"/>
        </w:rPr>
      </w:r>
    </w:p>
    <w:p>
      <w:pPr>
        <w:pBdr/>
        <w:spacing/>
        <w:ind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[Listado de preguntas y respuestas que pueden surgir durante el proceso de instalación o re-instalación]</w:t>
      </w:r>
      <w:r>
        <w:rPr>
          <w:color w:val="2f5496" w:themeColor="accent1" w:themeShade="BF"/>
        </w:rPr>
        <w:t xml:space="preserve">.</w:t>
      </w:r>
      <w:r>
        <w:rPr>
          <w:color w:val="2f5496" w:themeColor="accent1" w:themeShade="BF"/>
        </w:rPr>
      </w:r>
    </w:p>
    <w:p>
      <w:pPr>
        <w:pBdr/>
        <w:spacing/>
        <w:ind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</w:r>
      <w:r>
        <w:rPr>
          <w:color w:val="2f5496" w:themeColor="accent1" w:themeShade="BF"/>
        </w:rPr>
      </w:r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8" w:name="_Toc55734281"/>
      <w:r>
        <w:rPr>
          <w:color w:val="000000" w:themeColor="text1"/>
        </w:rPr>
        <w:t xml:space="preserve">Acceso y copia de seguridad a la base de datos</w:t>
      </w:r>
      <w:bookmarkEnd w:id="8"/>
      <w:r/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13"/>
        <w:numPr>
          <w:ilvl w:val="0"/>
          <w:numId w:val="6"/>
        </w:numPr>
        <w:pBdr/>
        <w:spacing/>
        <w:ind/>
        <w:rPr>
          <w:color w:val="000000" w:themeColor="text1"/>
        </w:rPr>
      </w:pPr>
      <w:r/>
      <w:bookmarkStart w:id="9" w:name="_Toc55734282"/>
      <w:r>
        <w:rPr>
          <w:color w:val="000000" w:themeColor="text1"/>
        </w:rPr>
        <w:t xml:space="preserve">Restauración de la base de datos</w:t>
      </w:r>
      <w:bookmarkEnd w:id="9"/>
      <w:r/>
      <w:r>
        <w:rPr>
          <w:color w:val="000000" w:themeColor="text1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CHECK LIST MANUAL DE OPERACIÓ</w:t>
      </w:r>
      <w:r>
        <w:rPr>
          <w:rFonts w:ascii="Arial" w:hAnsi="Arial" w:cs="Arial"/>
          <w:b/>
          <w:sz w:val="24"/>
        </w:rPr>
        <w:t xml:space="preserve">N </w:t>
      </w:r>
      <w:r>
        <w:rPr>
          <w:rFonts w:ascii="Arial" w:hAnsi="Arial" w:cs="Arial"/>
          <w:b/>
          <w:sz w:val="24"/>
        </w:rPr>
      </w:r>
    </w:p>
    <w:p>
      <w:pPr>
        <w:pBdr/>
        <w:spacing/>
        <w:ind/>
        <w:jc w:val="center"/>
        <w:rPr/>
      </w:pPr>
      <w:r/>
      <w:r/>
    </w:p>
    <w:tbl>
      <w:tblPr>
        <w:tblW w:w="8500" w:type="dxa"/>
        <w:tblBorders/>
        <w:tblLayout w:type="fixed"/>
        <w:tblLook w:val="04A0" w:firstRow="1" w:lastRow="0" w:firstColumn="1" w:lastColumn="0" w:noHBand="0" w:noVBand="1"/>
        <w:tblStyle w:val="720"/>
      </w:tblPr>
      <w:tblGrid>
        <w:gridCol w:w="5382"/>
        <w:gridCol w:w="567"/>
        <w:gridCol w:w="567"/>
        <w:gridCol w:w="1984"/>
      </w:tblGrid>
      <w:tr>
        <w:trPr>
          <w:trHeight w:val="360"/>
        </w:trPr>
        <w:tc>
          <w:tcPr>
            <w:shd w:val="clear" w:color="auto" w:fill="2f5496" w:themeFill="accent1" w:themeFillShade="BF"/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 cuanto a contenido: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Si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No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f5496" w:themeFill="accent1" w:themeFillShade="BF"/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Observaciones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743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¿El manual cuenta con una introducción en el cual se especifica a quien va dirigido y explica su funcionalidad?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  <w:tr>
        <w:trPr>
          <w:trHeight w:val="627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Contiene información necesaria para instalar el software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  <w:tr>
        <w:trPr>
          <w:trHeight w:val="628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Contiene información para la administración del software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  <w:tr>
        <w:trPr>
          <w:trHeight w:val="614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Contiene posibles alertas de seguridad para garantizar la operación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  <w:tr>
        <w:trPr>
          <w:trHeight w:val="628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Contiene instrucciones de reemplazo de componentes o bases de datos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  <w:tr>
        <w:trPr>
          <w:trHeight w:val="767"/>
        </w:trPr>
        <w:tc>
          <w:tcPr>
            <w:tcBorders/>
            <w:tcW w:w="538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¿Está escrito en términos que el personal responsable de la operación pueda entender?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Tahoma" w:hAnsi="Tahoma" w:cs="Tahoma"/>
              </w:rPr>
              <w:t xml:space="preserve">√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719"/>
      </w:tblPr>
      <w:tblGrid>
        <w:gridCol w:w="3200"/>
        <w:gridCol w:w="2460"/>
        <w:gridCol w:w="2834"/>
      </w:tblGrid>
      <w:tr>
        <w:trPr/>
        <w:tc>
          <w:tcPr>
            <w:tcBorders/>
            <w:tcW w:w="3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Realizó</w:t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24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Revi</w:t>
            </w:r>
            <w:r>
              <w:rPr>
                <w:rFonts w:ascii="Arial" w:hAnsi="Arial" w:cs="Arial"/>
                <w:b/>
              </w:rPr>
              <w:t xml:space="preserve">s</w:t>
            </w:r>
            <w:r>
              <w:rPr>
                <w:rFonts w:ascii="Arial" w:hAnsi="Arial" w:cs="Arial"/>
                <w:b/>
              </w:rPr>
              <w:t xml:space="preserve">ó</w:t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28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Aprobó</w:t>
            </w:r>
            <w:r>
              <w:rPr>
                <w:rFonts w:ascii="Arial" w:hAnsi="Arial" w:cs="Arial"/>
                <w:b/>
              </w:rPr>
            </w:r>
          </w:p>
        </w:tc>
      </w:tr>
      <w:tr>
        <w:trPr/>
        <w:tc>
          <w:tcPr>
            <w:tcBorders/>
            <w:tcW w:w="32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24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28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  <w:tr>
        <w:trPr>
          <w:trHeight w:val="765"/>
        </w:trPr>
        <w:tc>
          <w:tcPr>
            <w:tcBorders/>
            <w:tcW w:w="3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Líder de equipo</w:t>
            </w:r>
            <w:r>
              <w:rPr>
                <w:rFonts w:ascii="Arial" w:hAnsi="Arial" w:cs="Arial"/>
              </w:rPr>
              <w:t xml:space="preserve">:</w:t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f5496" w:themeColor="accent1" w:themeShade="BF"/>
              </w:rPr>
              <w:t xml:space="preserve">[Nombre]</w:t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Scrum Master</w:t>
            </w:r>
            <w:r>
              <w:rPr>
                <w:rFonts w:ascii="Arial" w:hAnsi="Arial" w:cs="Arial"/>
                <w:lang w:val="es-MX"/>
              </w:rPr>
              <w:t xml:space="preserve">:</w:t>
            </w:r>
            <w:r>
              <w:rPr>
                <w:rFonts w:ascii="Arial" w:hAnsi="Arial" w:cs="Arial"/>
                <w:lang w:val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color w:val="2f5496" w:themeColor="accent1" w:themeShade="BF"/>
                <w:lang w:val="es-MX"/>
              </w:rPr>
              <w:t xml:space="preserve">[Nombre]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8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Líder técnico</w:t>
            </w:r>
            <w:r>
              <w:rPr>
                <w:rFonts w:ascii="Arial" w:hAnsi="Arial" w:cs="Arial"/>
              </w:rPr>
              <w:t xml:space="preserve">:</w:t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color w:val="2f5496" w:themeColor="accent1" w:themeShade="BF"/>
              </w:rPr>
            </w:pPr>
            <w:r>
              <w:rPr>
                <w:rFonts w:ascii="Arial" w:hAnsi="Arial" w:cs="Arial"/>
                <w:color w:val="2f5496" w:themeColor="accent1" w:themeShade="BF"/>
              </w:rPr>
              <w:t xml:space="preserve">[Nombre]</w:t>
            </w:r>
            <w:r>
              <w:rPr>
                <w:rFonts w:ascii="Arial" w:hAnsi="Arial" w:cs="Arial"/>
                <w:color w:val="2f5496" w:themeColor="accent1" w:themeShade="BF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12"/>
    <w:next w:val="71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2"/>
    <w:next w:val="71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2"/>
    <w:next w:val="71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2"/>
    <w:next w:val="71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2"/>
    <w:next w:val="71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2"/>
    <w:next w:val="71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2"/>
    <w:next w:val="71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5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5"/>
    <w:link w:val="7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2"/>
    <w:next w:val="71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2"/>
    <w:next w:val="71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2"/>
    <w:next w:val="71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2"/>
    <w:next w:val="71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15"/>
    <w:link w:val="724"/>
    <w:uiPriority w:val="99"/>
    <w:pPr>
      <w:pBdr/>
      <w:spacing/>
      <w:ind/>
    </w:pPr>
  </w:style>
  <w:style w:type="character" w:styleId="178">
    <w:name w:val="Footer Char"/>
    <w:basedOn w:val="715"/>
    <w:link w:val="726"/>
    <w:uiPriority w:val="99"/>
    <w:pPr>
      <w:pBdr/>
      <w:spacing/>
      <w:ind/>
    </w:pPr>
  </w:style>
  <w:style w:type="paragraph" w:styleId="179">
    <w:name w:val="Caption"/>
    <w:basedOn w:val="712"/>
    <w:next w:val="7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12"/>
    <w:next w:val="712"/>
    <w:uiPriority w:val="39"/>
    <w:unhideWhenUsed/>
    <w:pPr>
      <w:pBdr/>
      <w:spacing w:after="100"/>
      <w:ind w:left="440"/>
    </w:pPr>
  </w:style>
  <w:style w:type="paragraph" w:styleId="191">
    <w:name w:val="toc 4"/>
    <w:basedOn w:val="712"/>
    <w:next w:val="712"/>
    <w:uiPriority w:val="39"/>
    <w:unhideWhenUsed/>
    <w:pPr>
      <w:pBdr/>
      <w:spacing w:after="100"/>
      <w:ind w:left="660"/>
    </w:pPr>
  </w:style>
  <w:style w:type="paragraph" w:styleId="192">
    <w:name w:val="toc 5"/>
    <w:basedOn w:val="712"/>
    <w:next w:val="712"/>
    <w:uiPriority w:val="39"/>
    <w:unhideWhenUsed/>
    <w:pPr>
      <w:pBdr/>
      <w:spacing w:after="100"/>
      <w:ind w:left="880"/>
    </w:pPr>
  </w:style>
  <w:style w:type="paragraph" w:styleId="193">
    <w:name w:val="toc 6"/>
    <w:basedOn w:val="712"/>
    <w:next w:val="712"/>
    <w:uiPriority w:val="39"/>
    <w:unhideWhenUsed/>
    <w:pPr>
      <w:pBdr/>
      <w:spacing w:after="100"/>
      <w:ind w:left="1100"/>
    </w:pPr>
  </w:style>
  <w:style w:type="paragraph" w:styleId="194">
    <w:name w:val="toc 7"/>
    <w:basedOn w:val="712"/>
    <w:next w:val="712"/>
    <w:uiPriority w:val="39"/>
    <w:unhideWhenUsed/>
    <w:pPr>
      <w:pBdr/>
      <w:spacing w:after="100"/>
      <w:ind w:left="1320"/>
    </w:pPr>
  </w:style>
  <w:style w:type="paragraph" w:styleId="195">
    <w:name w:val="toc 8"/>
    <w:basedOn w:val="712"/>
    <w:next w:val="712"/>
    <w:uiPriority w:val="39"/>
    <w:unhideWhenUsed/>
    <w:pPr>
      <w:pBdr/>
      <w:spacing w:after="100"/>
      <w:ind w:left="1540"/>
    </w:pPr>
  </w:style>
  <w:style w:type="paragraph" w:styleId="196">
    <w:name w:val="toc 9"/>
    <w:basedOn w:val="712"/>
    <w:next w:val="712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15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12"/>
    <w:next w:val="712"/>
    <w:uiPriority w:val="99"/>
    <w:unhideWhenUsed/>
    <w:pPr>
      <w:pBdr/>
      <w:spacing w:after="0" w:afterAutospacing="0"/>
      <w:ind/>
    </w:pPr>
  </w:style>
  <w:style w:type="paragraph" w:styleId="712" w:default="1">
    <w:name w:val="Normal"/>
    <w:qFormat/>
    <w:pPr>
      <w:pBdr/>
      <w:spacing/>
      <w:ind/>
    </w:pPr>
  </w:style>
  <w:style w:type="paragraph" w:styleId="713">
    <w:name w:val="Heading 1"/>
    <w:basedOn w:val="712"/>
    <w:next w:val="712"/>
    <w:link w:val="72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14">
    <w:name w:val="Heading 2"/>
    <w:basedOn w:val="712"/>
    <w:next w:val="712"/>
    <w:link w:val="730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15" w:default="1">
    <w:name w:val="Default Paragraph Font"/>
    <w:uiPriority w:val="1"/>
    <w:semiHidden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paragraph" w:styleId="718">
    <w:name w:val="List Paragraph"/>
    <w:basedOn w:val="712"/>
    <w:uiPriority w:val="34"/>
    <w:qFormat/>
    <w:pPr>
      <w:pBdr/>
      <w:spacing/>
      <w:ind w:left="720"/>
      <w:contextualSpacing w:val="true"/>
    </w:pPr>
  </w:style>
  <w:style w:type="table" w:styleId="719">
    <w:name w:val="Table Grid"/>
    <w:basedOn w:val="716"/>
    <w:uiPriority w:val="59"/>
    <w:pPr>
      <w:pBdr/>
      <w:spacing w:after="0" w:line="240" w:lineRule="auto"/>
      <w:ind/>
    </w:pPr>
    <w:rPr>
      <w:rFonts w:eastAsiaTheme="minorEastAsia"/>
      <w:sz w:val="24"/>
      <w:szCs w:val="24"/>
      <w:lang w:val="es-ES_tradnl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Light"/>
    <w:basedOn w:val="716"/>
    <w:uiPriority w:val="40"/>
    <w:pPr>
      <w:pBdr/>
      <w:spacing w:after="0" w:line="240" w:lineRule="auto"/>
      <w:ind/>
    </w:pPr>
    <w:rPr>
      <w:rFonts w:eastAsiaTheme="minorEastAsia"/>
      <w:lang w:val="en-US" w:eastAsia="ko-KR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1" w:customStyle="1">
    <w:name w:val="Title1"/>
    <w:basedOn w:val="712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722" w:customStyle="1">
    <w:name w:val="Título de Control de Versiones"/>
    <w:basedOn w:val="712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paragraph" w:styleId="723" w:customStyle="1">
    <w:name w:val="Logo ISW"/>
    <w:basedOn w:val="712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  <w:lang w:val="es-MX"/>
    </w:rPr>
  </w:style>
  <w:style w:type="paragraph" w:styleId="724">
    <w:name w:val="Header"/>
    <w:basedOn w:val="712"/>
    <w:link w:val="725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25" w:customStyle="1">
    <w:name w:val="Encabezado Car"/>
    <w:basedOn w:val="715"/>
    <w:link w:val="724"/>
    <w:uiPriority w:val="99"/>
    <w:pPr>
      <w:pBdr/>
      <w:spacing/>
      <w:ind/>
    </w:pPr>
  </w:style>
  <w:style w:type="paragraph" w:styleId="726">
    <w:name w:val="Footer"/>
    <w:basedOn w:val="712"/>
    <w:link w:val="727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27" w:customStyle="1">
    <w:name w:val="Pie de página Car"/>
    <w:basedOn w:val="715"/>
    <w:link w:val="726"/>
    <w:uiPriority w:val="99"/>
    <w:pPr>
      <w:pBdr/>
      <w:spacing/>
      <w:ind/>
    </w:pPr>
  </w:style>
  <w:style w:type="character" w:styleId="728" w:customStyle="1">
    <w:name w:val="Título 1 Car"/>
    <w:basedOn w:val="715"/>
    <w:link w:val="71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29">
    <w:name w:val="TOC Heading"/>
    <w:basedOn w:val="713"/>
    <w:next w:val="712"/>
    <w:uiPriority w:val="39"/>
    <w:unhideWhenUsed/>
    <w:qFormat/>
    <w:pPr>
      <w:pBdr/>
      <w:spacing/>
      <w:ind/>
      <w:outlineLvl w:val="9"/>
    </w:pPr>
    <w:rPr>
      <w:lang w:val="es-MX" w:eastAsia="es-MX"/>
    </w:rPr>
  </w:style>
  <w:style w:type="character" w:styleId="730" w:customStyle="1">
    <w:name w:val="Título 2 Car"/>
    <w:basedOn w:val="715"/>
    <w:link w:val="71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31">
    <w:name w:val="toc 1"/>
    <w:basedOn w:val="712"/>
    <w:next w:val="712"/>
    <w:uiPriority w:val="39"/>
    <w:unhideWhenUsed/>
    <w:pPr>
      <w:pBdr/>
      <w:spacing w:after="100"/>
      <w:ind/>
    </w:pPr>
  </w:style>
  <w:style w:type="paragraph" w:styleId="732">
    <w:name w:val="toc 2"/>
    <w:basedOn w:val="712"/>
    <w:next w:val="712"/>
    <w:uiPriority w:val="39"/>
    <w:unhideWhenUsed/>
    <w:pPr>
      <w:pBdr/>
      <w:spacing w:after="100"/>
      <w:ind w:left="220"/>
    </w:pPr>
  </w:style>
  <w:style w:type="character" w:styleId="733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6DABD-BB2B-4EF7-840F-3636D8B61531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F007C0B5-FB50-4627-99F4-43CD62A6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9A73E-B597-4655-B591-645F6FBDCC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9A315-0837-4401-9F76-380A2D5CE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revision>9</cp:revision>
  <dcterms:created xsi:type="dcterms:W3CDTF">2020-10-28T23:44:00Z</dcterms:created>
  <dcterms:modified xsi:type="dcterms:W3CDTF">2025-06-19T16:38:20Z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4200.000000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