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7"/>
        <w:pBdr/>
        <w:spacing w:line="240" w:lineRule="auto"/>
        <w:ind w:left="2130"/>
        <w:jc w:val="right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8040" cy="31880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747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88039" cy="318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1.03pt;height:251.0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57"/>
        <w:pBdr/>
        <w:spacing w:line="240" w:lineRule="auto"/>
        <w:ind w:left="2130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2171776" behindDoc="0" locked="0" layoutInCell="1" allowOverlap="1">
                <wp:simplePos x="0" y="0"/>
                <wp:positionH relativeFrom="column">
                  <wp:posOffset>-516015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2171776;o:allowoverlap:true;o:allowincell:true;mso-position-horizontal-relative:text;margin-left:-40.63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  <w:lang w:val="es-ES_tradnl"/>
        </w:rPr>
        <w:t xml:space="preserve">Manual de Usuario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757"/>
        <w:pBdr/>
        <w:spacing w:before="0" w:line="240" w:lineRule="auto"/>
        <w:ind w:left="1276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color w:val="8db3e2" w:themeColor="text2" w:themeTint="66"/>
          <w:sz w:val="36"/>
          <w:szCs w:val="36"/>
          <w:lang w:val="es-ES"/>
        </w:rPr>
        <w:t xml:space="preserve">[</w:t>
      </w:r>
      <w:r>
        <w:rPr>
          <w:rFonts w:ascii="Arial" w:hAnsi="Arial" w:cs="Arial"/>
          <w:color w:val="8db3e2" w:themeColor="text2" w:themeTint="66"/>
          <w:sz w:val="36"/>
          <w:szCs w:val="36"/>
          <w:lang w:val="es-ES"/>
        </w:rPr>
        <w:t xml:space="preserve">Nombre del proyecto</w:t>
      </w:r>
      <w:r>
        <w:rPr>
          <w:rFonts w:ascii="Arial" w:hAnsi="Arial" w:cs="Arial"/>
          <w:color w:val="8db3e2" w:themeColor="text2" w:themeTint="66"/>
          <w:sz w:val="36"/>
          <w:szCs w:val="36"/>
          <w:lang w:val="es-ES"/>
        </w:rPr>
        <w:t xml:space="preserve">]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  <w:lang w:val="es-ES"/>
        </w:rPr>
      </w:r>
    </w:p>
    <w:p>
      <w:pPr>
        <w:pBdr/>
        <w:spacing/>
        <w:ind/>
        <w:rPr>
          <w:rFonts w:ascii="Arial" w:hAnsi="Arial" w:cs="Arial"/>
          <w:lang w:val="es-ES_tradnl"/>
        </w:rPr>
      </w:pPr>
      <w:r>
        <w:rPr>
          <w:rFonts w:ascii="Arial" w:hAnsi="Arial" w:cs="Arial"/>
          <w:sz w:val="36"/>
          <w:szCs w:val="36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2173824" behindDoc="0" locked="0" layoutInCell="1" allowOverlap="1">
                <wp:simplePos x="0" y="0"/>
                <wp:positionH relativeFrom="column">
                  <wp:posOffset>-468505</wp:posOffset>
                </wp:positionH>
                <wp:positionV relativeFrom="paragraph">
                  <wp:posOffset>145238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2173824;o:allowoverlap:true;o:allowincell:true;mso-position-horizontal-relative:text;margin-left:-36.89pt;mso-position-horizontal:absolute;mso-position-vertical-relative:text;margin-top:11.44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Style w:val="759"/>
        <w:pBdr/>
        <w:spacing/>
        <w:ind/>
        <w:rPr>
          <w:rFonts w:cs="Arial"/>
          <w:color w:val="365f91" w:themeColor="accent1" w:themeShade="BF"/>
          <w:lang w:val="es-ES_tradnl"/>
        </w:rPr>
      </w:pPr>
      <w:r>
        <w:rPr>
          <w:rFonts w:cs="Arial"/>
          <w:color w:val="365f91" w:themeColor="accent1" w:themeShade="BF"/>
          <w:lang w:val="es-ES_tradnl"/>
        </w:rPr>
        <w:t xml:space="preserve">[</w:t>
      </w:r>
      <w:r>
        <w:rPr>
          <w:rFonts w:cs="Arial"/>
          <w:color w:val="365f91" w:themeColor="accent1" w:themeShade="BF"/>
          <w:lang w:val="es-ES_tradnl"/>
        </w:rPr>
        <w:t xml:space="preserve">Versión 1.0</w:t>
      </w:r>
      <w:r>
        <w:rPr>
          <w:rFonts w:cs="Arial"/>
          <w:color w:val="365f91" w:themeColor="accent1" w:themeShade="BF"/>
          <w:lang w:val="es-ES_tradnl"/>
        </w:rPr>
        <w:t xml:space="preserve">]</w:t>
      </w:r>
      <w:r>
        <w:rPr>
          <w:rFonts w:cs="Arial"/>
          <w:color w:val="365f91" w:themeColor="accent1" w:themeShade="BF"/>
          <w:lang w:val="es-ES_tradnl"/>
        </w:rPr>
      </w:r>
    </w:p>
    <w:p>
      <w:pPr>
        <w:pStyle w:val="759"/>
        <w:pBdr/>
        <w:spacing/>
        <w:ind/>
        <w:rPr>
          <w:rFonts w:cs="Arial"/>
          <w:color w:val="365f91" w:themeColor="accent1" w:themeShade="BF"/>
          <w:lang w:val="es-ES_tradnl"/>
        </w:rPr>
      </w:pPr>
      <w:r>
        <w:rPr>
          <w:rFonts w:cs="Arial"/>
          <w:color w:val="365f91" w:themeColor="accent1" w:themeShade="BF"/>
          <w:lang w:val="es-ES_tradnl"/>
        </w:rPr>
        <w:t xml:space="preserve">[Día</w:t>
      </w:r>
      <w:r>
        <w:rPr>
          <w:rFonts w:cs="Arial"/>
          <w:color w:val="365f91" w:themeColor="accent1" w:themeShade="BF"/>
          <w:lang w:val="es-ES_tradnl"/>
        </w:rPr>
        <w:t xml:space="preserve">/Mes/Año</w:t>
      </w:r>
      <w:r>
        <w:rPr>
          <w:rFonts w:cs="Arial"/>
          <w:color w:val="365f91" w:themeColor="accent1" w:themeShade="BF"/>
          <w:lang w:val="es-ES_tradnl"/>
        </w:rPr>
        <w:t xml:space="preserve">]</w:t>
      </w:r>
      <w:r>
        <w:rPr>
          <w:rFonts w:cs="Arial"/>
          <w:color w:val="365f91" w:themeColor="accent1" w:themeShade="BF"/>
          <w:lang w:val="es-ES_tradnl"/>
        </w:rPr>
      </w:r>
    </w:p>
    <w:p>
      <w:pPr>
        <w:pStyle w:val="759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58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758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br w:type="page" w:clear="all"/>
      </w:r>
      <w:r>
        <w:rPr>
          <w:rFonts w:ascii="Arial" w:hAnsi="Arial" w:cs="Arial"/>
          <w:b/>
          <w:sz w:val="28"/>
          <w:szCs w:val="28"/>
          <w:lang w:val="es-ES_tradnl"/>
        </w:rPr>
        <w:t xml:space="preserve">Control de versiones</w:t>
      </w:r>
      <w:r>
        <w:rPr>
          <w:rFonts w:ascii="Arial" w:hAnsi="Arial" w:cs="Arial"/>
          <w:b/>
          <w:sz w:val="28"/>
          <w:szCs w:val="28"/>
          <w:lang w:val="es-ES_tradnl"/>
        </w:rPr>
      </w:r>
    </w:p>
    <w:tbl>
      <w:tblPr>
        <w:tblW w:w="1037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2439"/>
        <w:gridCol w:w="1417"/>
        <w:gridCol w:w="1560"/>
        <w:gridCol w:w="2835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 Límite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M-IPS-02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Manual de usuario 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M-IPS-02</w:t>
            </w:r>
            <w:r>
              <w:rPr>
                <w:rFonts w:ascii="Arial" w:hAnsi="Arial" w:cs="Arial"/>
                <w:sz w:val="24"/>
                <w:szCs w:val="24"/>
              </w:rPr>
              <w:t xml:space="preserve"> Manual de usuario </w:t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2.0</w:t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Cs w:val="28"/>
                <w:lang w:val="es-ES_tradnl"/>
              </w:rPr>
            </w:pPr>
            <w:r>
              <w:rPr>
                <w:rFonts w:ascii="Arial" w:hAnsi="Arial" w:cs="Arial"/>
                <w:szCs w:val="28"/>
                <w:lang w:val="es-ES_tradnl"/>
              </w:rPr>
            </w:r>
            <w:r>
              <w:rPr>
                <w:rFonts w:ascii="Arial" w:hAnsi="Arial" w:cs="Arial"/>
                <w:szCs w:val="28"/>
                <w:lang w:val="es-ES_tradn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</w:r>
      <w:r>
        <w:rPr>
          <w:rFonts w:ascii="Arial" w:hAnsi="Arial" w:cs="Arial"/>
          <w:sz w:val="28"/>
          <w:szCs w:val="28"/>
          <w:lang w:val="es-ES_tradnl"/>
        </w:rPr>
      </w:r>
    </w:p>
    <w:p>
      <w:pPr>
        <w:pBdr/>
        <w:spacing/>
        <w:ind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</w:r>
      <w:r>
        <w:rPr>
          <w:rFonts w:ascii="Arial" w:hAnsi="Arial" w:cs="Arial"/>
          <w:sz w:val="28"/>
          <w:szCs w:val="28"/>
          <w:lang w:val="es-ES_tradnl"/>
        </w:rPr>
      </w:r>
    </w:p>
    <w:p>
      <w:pPr>
        <w:pBdr/>
        <w:spacing/>
        <w:ind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</w:r>
      <w:r>
        <w:rPr>
          <w:rFonts w:ascii="Arial" w:hAnsi="Arial" w:cs="Arial"/>
          <w:lang w:val="es-ES_tradnl"/>
        </w:rPr>
      </w:r>
    </w:p>
    <w:p>
      <w:pPr>
        <w:pBdr/>
        <w:spacing/>
        <w:ind/>
        <w:rPr>
          <w:rFonts w:ascii="Arial" w:hAnsi="Arial" w:cs="Arial"/>
          <w:sz w:val="48"/>
        </w:rPr>
      </w:pPr>
      <w:r>
        <w:rPr>
          <w:rFonts w:ascii="Arial" w:hAnsi="Arial" w:cs="Arial"/>
          <w:b/>
          <w:bCs/>
          <w:lang w:val="es-ES_tradnl"/>
        </w:rPr>
        <w:br w:type="page" w:clear="all"/>
      </w:r>
      <w:r>
        <w:rPr>
          <w:rFonts w:ascii="Arial" w:hAnsi="Arial" w:cs="Arial"/>
          <w:sz w:val="48"/>
        </w:rPr>
      </w:r>
    </w:p>
    <w:p>
      <w:pPr>
        <w:pBdr/>
        <w:spacing/>
        <w:ind/>
        <w:rPr>
          <w:rFonts w:ascii="Arial" w:hAnsi="Arial" w:cs="Arial" w:eastAsiaTheme="majorEastAsia"/>
          <w:b/>
          <w:bCs/>
          <w:sz w:val="28"/>
          <w:szCs w:val="24"/>
        </w:rPr>
      </w:pPr>
      <w:r>
        <w:rPr>
          <w:rFonts w:ascii="Arial" w:hAnsi="Arial" w:cs="Arial" w:eastAsiaTheme="majorEastAsia"/>
          <w:b/>
          <w:bCs/>
          <w:sz w:val="28"/>
          <w:szCs w:val="24"/>
        </w:rPr>
        <w:t xml:space="preserve">INDICE</w:t>
      </w:r>
      <w:bookmarkStart w:id="0" w:name="_GoBack"/>
      <w:r/>
      <w:bookmarkEnd w:id="0"/>
      <w:r/>
      <w:r>
        <w:rPr>
          <w:rFonts w:ascii="Arial" w:hAnsi="Arial" w:cs="Arial" w:eastAsiaTheme="majorEastAsia"/>
          <w:b/>
          <w:bCs/>
          <w:sz w:val="28"/>
          <w:szCs w:val="24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45"/>
        <w:pBdr/>
        <w:spacing w:line="360" w:lineRule="auto"/>
        <w:ind/>
        <w:rPr>
          <w:rFonts w:ascii="Arial" w:hAnsi="Arial" w:cs="Arial"/>
          <w:color w:val="auto"/>
          <w:szCs w:val="24"/>
        </w:rPr>
      </w:pPr>
      <w:r/>
      <w:bookmarkStart w:id="1" w:name="_Toc2269353"/>
      <w:r>
        <w:rPr>
          <w:rFonts w:ascii="Arial" w:hAnsi="Arial" w:cs="Arial"/>
          <w:color w:val="auto"/>
          <w:szCs w:val="24"/>
        </w:rPr>
        <w:t xml:space="preserve">Introducción</w:t>
      </w:r>
      <w:bookmarkEnd w:id="1"/>
      <w:r/>
      <w:r>
        <w:rPr>
          <w:rFonts w:ascii="Arial" w:hAnsi="Arial" w:cs="Arial"/>
          <w:color w:val="auto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line="360" w:lineRule="auto"/>
        <w:ind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[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La conducción hacia el uso de programas informáticos es una tarea fácil, siempre y cuando s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e tenga la referencia de los requisitos necesarios para la pre operación de los mismo, todo usuario debe considerar el uso de este material, cuando quiera utilizar por primera vez, o bien cuando requiera realizar algún proceso y tenga duda de cómo hacerlo.</w:t>
      </w:r>
      <w:r>
        <w:rPr>
          <w:rFonts w:ascii="Arial" w:hAnsi="Arial" w:cs="Arial"/>
          <w:color w:val="365f91" w:themeColor="accent1" w:themeShade="BF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El ma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nual de usuario está hecho con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la finalidad de facilitar al usuario el uso del sistema puesto que explica más detalladamente cada una de sus funciones del mismo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,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así como los pasos a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seguir para realizar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cada tarea o actividad en la cual tenga alguna duda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,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el usuario podrá revisar cada parte de este manual para poder resolver el problema que se presente.</w:t>
      </w:r>
      <w:r>
        <w:rPr>
          <w:rFonts w:ascii="Arial" w:hAnsi="Arial" w:cs="Arial"/>
          <w:color w:val="365f91" w:themeColor="accent1" w:themeShade="BF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En el manual se describe la forma de uso del software, la forma en la que se deben almacenar los datos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.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]</w:t>
      </w:r>
      <w:r>
        <w:rPr>
          <w:rFonts w:ascii="Arial" w:hAnsi="Arial" w:cs="Arial"/>
          <w:color w:val="365f91" w:themeColor="accent1" w:themeShade="BF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45"/>
        <w:pBdr/>
        <w:spacing w:line="360" w:lineRule="auto"/>
        <w:ind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Desarrollo</w:t>
      </w:r>
      <w:r>
        <w:rPr>
          <w:rFonts w:ascii="Arial" w:hAnsi="Arial" w:cs="Arial"/>
          <w:color w:val="auto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1520"/>
        </w:tabs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1520"/>
        </w:tabs>
        <w:spacing w:line="360" w:lineRule="auto"/>
        <w:ind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CHECK LIST MANUAL DE USUARIO</w:t>
      </w:r>
      <w:r>
        <w:rPr>
          <w:rFonts w:ascii="Arial" w:hAnsi="Arial" w:cs="Arial"/>
          <w:b/>
          <w:sz w:val="24"/>
          <w:szCs w:val="24"/>
        </w:rPr>
      </w:r>
    </w:p>
    <w:tbl>
      <w:tblPr>
        <w:tblW w:w="8245" w:type="dxa"/>
        <w:tblBorders/>
        <w:tblLayout w:type="fixed"/>
        <w:tblLook w:val="04A0" w:firstRow="1" w:lastRow="0" w:firstColumn="1" w:lastColumn="0" w:noHBand="0" w:noVBand="1"/>
        <w:tblStyle w:val="768"/>
      </w:tblPr>
      <w:tblGrid>
        <w:gridCol w:w="5524"/>
        <w:gridCol w:w="567"/>
        <w:gridCol w:w="567"/>
        <w:gridCol w:w="1587"/>
      </w:tblGrid>
      <w:tr>
        <w:trPr>
          <w:trHeight w:val="360"/>
        </w:trPr>
        <w:tc>
          <w:tcPr>
            <w:shd w:val="clear" w:color="auto" w:fill="365f91" w:themeFill="accent1" w:themeFillShade="BF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 cuanto a contenido:</w:t>
            </w:r>
            <w:r>
              <w:rPr>
                <w:b/>
                <w:color w:val="ffffff" w:themeColor="background1"/>
              </w:rPr>
            </w:r>
          </w:p>
        </w:tc>
        <w:tc>
          <w:tcPr>
            <w:shd w:val="clear" w:color="auto" w:fill="365f91" w:themeFill="accent1" w:themeFillShade="BF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</w:t>
            </w:r>
            <w:r>
              <w:rPr>
                <w:color w:val="ffffff" w:themeColor="background1"/>
              </w:rPr>
            </w:r>
          </w:p>
        </w:tc>
        <w:tc>
          <w:tcPr>
            <w:shd w:val="clear" w:color="auto" w:fill="365f91" w:themeFill="accent1" w:themeFillShade="BF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No</w:t>
            </w:r>
            <w:r>
              <w:rPr>
                <w:color w:val="ffffff" w:themeColor="background1"/>
              </w:rPr>
            </w:r>
          </w:p>
        </w:tc>
        <w:tc>
          <w:tcPr>
            <w:shd w:val="clear" w:color="auto" w:fill="365f91" w:themeFill="accent1" w:themeFillShade="BF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Observaciones</w:t>
            </w:r>
            <w:r>
              <w:rPr>
                <w:color w:val="ffffff" w:themeColor="background1"/>
              </w:rPr>
            </w:r>
          </w:p>
        </w:tc>
      </w:tr>
      <w:tr>
        <w:trPr>
          <w:trHeight w:val="489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El manual muestra los procedimientos de usuarios para realizar tareas específicas.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99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El manual explica la forma de entrar y salir de sistema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627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En el documento aparecen advertencias y precauciones para que el usuario tenga cuidado al momento de realizar algún proceso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99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Está</w:t>
            </w:r>
            <w:r>
              <w:t xml:space="preserve"> escrito en términos comprensibles para los usuarios.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71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¿Los títulos de los temas a tratar son visibles y son fáciles de identificar?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89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¿Cada apartado cuenta con una descripción breve?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743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¿Las descripciones relacionadas a cada apartado son entendibles?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641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¿Se muestran imágenes correspondientes al apartado que se está describiendo?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60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¿Las imágenes plasmadas cuentan con alguna descripción del proceso que se está realizando?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18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52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¿Las imágenes mostradas son fáciles de apreciar?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ahoma" w:hAnsi="Tahoma" w:cs="Tahoma"/>
              </w:rPr>
              <w:t xml:space="preserve">√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15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lang w:eastAsia="es-ES"/>
        </w:rPr>
      </w:pPr>
      <w:r>
        <w:rPr>
          <w:lang w:eastAsia="es-ES"/>
        </w:rPr>
      </w:r>
      <w:r>
        <w:rPr>
          <w:lang w:eastAsia="es-ES"/>
        </w:rPr>
      </w:r>
    </w:p>
    <w:p>
      <w:pPr>
        <w:pBdr/>
        <w:spacing/>
        <w:ind/>
        <w:rPr>
          <w:lang w:eastAsia="es-ES"/>
        </w:rPr>
      </w:pPr>
      <w:r>
        <w:rPr>
          <w:lang w:eastAsia="es-ES"/>
        </w:rPr>
      </w:r>
      <w:r>
        <w:rPr>
          <w:lang w:eastAsia="es-ES"/>
        </w:rPr>
      </w:r>
    </w:p>
    <w:p>
      <w:pPr>
        <w:pBdr/>
        <w:spacing/>
        <w:ind/>
        <w:rPr>
          <w:lang w:eastAsia="es-ES"/>
        </w:rPr>
      </w:pPr>
      <w:r>
        <w:rPr>
          <w:lang w:eastAsia="es-ES"/>
        </w:rPr>
      </w:r>
      <w:r>
        <w:rPr>
          <w:lang w:eastAsia="es-ES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7"/>
      </w:tblPr>
      <w:tblGrid>
        <w:gridCol w:w="2405"/>
        <w:gridCol w:w="3260"/>
        <w:gridCol w:w="3095"/>
      </w:tblGrid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Realizó</w:t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Revi</w:t>
            </w:r>
            <w:r>
              <w:rPr>
                <w:rFonts w:ascii="Arial" w:hAnsi="Arial" w:cs="Arial"/>
                <w:b/>
              </w:rPr>
              <w:t xml:space="preserve">s</w:t>
            </w:r>
            <w:r>
              <w:rPr>
                <w:rFonts w:ascii="Arial" w:hAnsi="Arial" w:cs="Arial"/>
                <w:b/>
              </w:rPr>
              <w:t xml:space="preserve">ó</w:t>
            </w:r>
            <w:r>
              <w:rPr>
                <w:rFonts w:ascii="Arial" w:hAnsi="Arial" w:cs="Arial"/>
                <w:b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Aprobó</w:t>
            </w:r>
            <w:r>
              <w:rPr>
                <w:rFonts w:ascii="Arial" w:hAnsi="Arial" w:cs="Arial"/>
                <w:b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</w:r>
            <w:r>
              <w:rPr>
                <w:rFonts w:eastAsiaTheme="minorHAnsi"/>
                <w:sz w:val="22"/>
                <w:szCs w:val="22"/>
                <w:lang w:eastAsia="en-US"/>
              </w:rPr>
            </w:r>
          </w:p>
          <w:p>
            <w:pPr>
              <w:pBdr/>
              <w:spacing/>
              <w:ind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</w:r>
            <w:r>
              <w:rPr>
                <w:rFonts w:eastAsiaTheme="minorHAnsi"/>
                <w:sz w:val="22"/>
                <w:szCs w:val="22"/>
                <w:lang w:eastAsia="en-US"/>
              </w:rPr>
            </w:r>
          </w:p>
          <w:p>
            <w:pPr>
              <w:pBdr/>
              <w:spacing/>
              <w:ind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</w:r>
            <w:r>
              <w:rPr>
                <w:rFonts w:eastAsiaTheme="minorHAnsi"/>
                <w:sz w:val="22"/>
                <w:szCs w:val="22"/>
                <w:lang w:eastAsia="en-US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Líder del equipo</w:t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Scrum Master</w:t>
            </w:r>
            <w:r>
              <w:rPr>
                <w:rFonts w:ascii="Arial" w:hAnsi="Arial" w:cs="Arial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Líder técnico</w:t>
            </w:r>
            <w:r>
              <w:rPr>
                <w:rFonts w:ascii="Arial" w:hAnsi="Arial"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tabs>
          <w:tab w:val="left" w:leader="none" w:pos="1520"/>
        </w:tabs>
        <w:spacing w:line="360" w:lineRule="auto"/>
        <w:ind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erReference w:type="default" r:id="rId9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Helvetica">
    <w:panose1 w:val="020B06040202020202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18377733"/>
      <w:docPartObj>
        <w:docPartGallery w:val="Page Numbers (Bottom of Page)"/>
        <w:docPartUnique w:val="true"/>
      </w:docPartObj>
      <w:rPr/>
    </w:sdtPr>
    <w:sdtContent>
      <w:p>
        <w:pPr>
          <w:pStyle w:val="765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7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0" w:left="760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8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  <w:b/>
      </w:rPr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80"/>
      </w:pPr>
      <w:rPr>
        <w:rFonts w:hint="default"/>
      </w:rPr>
      <w:start w:val="3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6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0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76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8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756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/>
      </w:rPr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44"/>
    <w:next w:val="74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4"/>
    <w:next w:val="74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4"/>
    <w:next w:val="74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4"/>
    <w:next w:val="74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4"/>
    <w:next w:val="74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4"/>
    <w:next w:val="74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4"/>
    <w:next w:val="74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7"/>
    <w:link w:val="7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7"/>
    <w:link w:val="7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44"/>
    <w:next w:val="74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44"/>
    <w:next w:val="74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4"/>
    <w:next w:val="74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4"/>
    <w:next w:val="74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47"/>
    <w:link w:val="763"/>
    <w:uiPriority w:val="99"/>
    <w:pPr>
      <w:pBdr/>
      <w:spacing/>
      <w:ind/>
    </w:pPr>
  </w:style>
  <w:style w:type="character" w:styleId="178">
    <w:name w:val="Footer Char"/>
    <w:basedOn w:val="747"/>
    <w:link w:val="765"/>
    <w:uiPriority w:val="99"/>
    <w:pPr>
      <w:pBdr/>
      <w:spacing/>
      <w:ind/>
    </w:pPr>
  </w:style>
  <w:style w:type="paragraph" w:styleId="179">
    <w:name w:val="Caption"/>
    <w:basedOn w:val="744"/>
    <w:next w:val="7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44"/>
    <w:next w:val="744"/>
    <w:uiPriority w:val="39"/>
    <w:unhideWhenUsed/>
    <w:pPr>
      <w:pBdr/>
      <w:spacing w:after="100"/>
      <w:ind w:left="440"/>
    </w:pPr>
  </w:style>
  <w:style w:type="paragraph" w:styleId="191">
    <w:name w:val="toc 4"/>
    <w:basedOn w:val="744"/>
    <w:next w:val="744"/>
    <w:uiPriority w:val="39"/>
    <w:unhideWhenUsed/>
    <w:pPr>
      <w:pBdr/>
      <w:spacing w:after="100"/>
      <w:ind w:left="660"/>
    </w:pPr>
  </w:style>
  <w:style w:type="paragraph" w:styleId="192">
    <w:name w:val="toc 5"/>
    <w:basedOn w:val="744"/>
    <w:next w:val="744"/>
    <w:uiPriority w:val="39"/>
    <w:unhideWhenUsed/>
    <w:pPr>
      <w:pBdr/>
      <w:spacing w:after="100"/>
      <w:ind w:left="880"/>
    </w:pPr>
  </w:style>
  <w:style w:type="paragraph" w:styleId="193">
    <w:name w:val="toc 6"/>
    <w:basedOn w:val="744"/>
    <w:next w:val="744"/>
    <w:uiPriority w:val="39"/>
    <w:unhideWhenUsed/>
    <w:pPr>
      <w:pBdr/>
      <w:spacing w:after="100"/>
      <w:ind w:left="1100"/>
    </w:pPr>
  </w:style>
  <w:style w:type="paragraph" w:styleId="194">
    <w:name w:val="toc 7"/>
    <w:basedOn w:val="744"/>
    <w:next w:val="744"/>
    <w:uiPriority w:val="39"/>
    <w:unhideWhenUsed/>
    <w:pPr>
      <w:pBdr/>
      <w:spacing w:after="100"/>
      <w:ind w:left="1320"/>
    </w:pPr>
  </w:style>
  <w:style w:type="paragraph" w:styleId="195">
    <w:name w:val="toc 8"/>
    <w:basedOn w:val="744"/>
    <w:next w:val="744"/>
    <w:uiPriority w:val="39"/>
    <w:unhideWhenUsed/>
    <w:pPr>
      <w:pBdr/>
      <w:spacing w:after="100"/>
      <w:ind w:left="1540"/>
    </w:pPr>
  </w:style>
  <w:style w:type="paragraph" w:styleId="196">
    <w:name w:val="toc 9"/>
    <w:basedOn w:val="744"/>
    <w:next w:val="74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47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44"/>
    <w:next w:val="744"/>
    <w:uiPriority w:val="99"/>
    <w:unhideWhenUsed/>
    <w:pPr>
      <w:pBdr/>
      <w:spacing w:after="0" w:afterAutospacing="0"/>
      <w:ind/>
    </w:pPr>
  </w:style>
  <w:style w:type="paragraph" w:styleId="744" w:default="1">
    <w:name w:val="Normal"/>
    <w:qFormat/>
    <w:pPr>
      <w:pBdr/>
      <w:spacing/>
      <w:ind/>
    </w:pPr>
    <w:rPr>
      <w:lang w:val="es-ES"/>
    </w:rPr>
  </w:style>
  <w:style w:type="paragraph" w:styleId="745">
    <w:name w:val="Heading 1"/>
    <w:basedOn w:val="744"/>
    <w:next w:val="744"/>
    <w:link w:val="75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6">
    <w:name w:val="Heading 2"/>
    <w:basedOn w:val="744"/>
    <w:next w:val="744"/>
    <w:link w:val="76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747" w:default="1">
    <w:name w:val="Default Paragraph Font"/>
    <w:uiPriority w:val="1"/>
    <w:semiHidden/>
    <w:unhideWhenUsed/>
    <w:pPr>
      <w:pBdr/>
      <w:spacing/>
      <w:ind/>
    </w:pPr>
  </w:style>
  <w:style w:type="table" w:styleId="74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9" w:default="1">
    <w:name w:val="No List"/>
    <w:uiPriority w:val="99"/>
    <w:semiHidden/>
    <w:unhideWhenUsed/>
    <w:pPr>
      <w:pBdr/>
      <w:spacing/>
      <w:ind/>
    </w:pPr>
  </w:style>
  <w:style w:type="character" w:styleId="750" w:customStyle="1">
    <w:name w:val="Título 1 Car"/>
    <w:basedOn w:val="747"/>
    <w:link w:val="74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s-ES"/>
    </w:rPr>
  </w:style>
  <w:style w:type="paragraph" w:styleId="751">
    <w:name w:val="TOC Heading"/>
    <w:basedOn w:val="745"/>
    <w:next w:val="744"/>
    <w:uiPriority w:val="39"/>
    <w:semiHidden/>
    <w:unhideWhenUsed/>
    <w:qFormat/>
    <w:pPr>
      <w:pBdr/>
      <w:spacing/>
      <w:ind/>
      <w:outlineLvl w:val="9"/>
    </w:pPr>
    <w:rPr>
      <w:lang w:eastAsia="es-ES"/>
    </w:rPr>
  </w:style>
  <w:style w:type="paragraph" w:styleId="752">
    <w:name w:val="toc 1"/>
    <w:basedOn w:val="744"/>
    <w:next w:val="744"/>
    <w:uiPriority w:val="39"/>
    <w:unhideWhenUsed/>
    <w:pPr>
      <w:pBdr/>
      <w:spacing w:after="100"/>
      <w:ind/>
    </w:pPr>
  </w:style>
  <w:style w:type="character" w:styleId="753">
    <w:name w:val="Hyperlink"/>
    <w:basedOn w:val="747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4">
    <w:name w:val="Balloon Text"/>
    <w:basedOn w:val="744"/>
    <w:link w:val="755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55" w:customStyle="1">
    <w:name w:val="Texto de globo Car"/>
    <w:basedOn w:val="747"/>
    <w:link w:val="754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s-ES"/>
    </w:rPr>
  </w:style>
  <w:style w:type="paragraph" w:styleId="756">
    <w:name w:val="List Paragraph"/>
    <w:basedOn w:val="744"/>
    <w:link w:val="760"/>
    <w:uiPriority w:val="34"/>
    <w:qFormat/>
    <w:pPr>
      <w:pBdr/>
      <w:spacing/>
      <w:ind w:left="720"/>
      <w:contextualSpacing w:val="true"/>
    </w:pPr>
  </w:style>
  <w:style w:type="paragraph" w:styleId="757" w:customStyle="1">
    <w:name w:val="Title1"/>
    <w:basedOn w:val="744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758" w:customStyle="1">
    <w:name w:val="Título de Control de Versiones"/>
    <w:basedOn w:val="744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paragraph" w:styleId="759" w:customStyle="1">
    <w:name w:val="Logo ISW"/>
    <w:basedOn w:val="744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  <w:lang w:val="es-MX"/>
    </w:rPr>
  </w:style>
  <w:style w:type="character" w:styleId="760" w:customStyle="1">
    <w:name w:val="Párrafo de lista Car"/>
    <w:basedOn w:val="747"/>
    <w:link w:val="756"/>
    <w:uiPriority w:val="34"/>
    <w:pPr>
      <w:pBdr/>
      <w:spacing/>
      <w:ind/>
    </w:pPr>
    <w:rPr>
      <w:lang w:val="es-ES"/>
    </w:rPr>
  </w:style>
  <w:style w:type="character" w:styleId="761" w:customStyle="1">
    <w:name w:val="Título 2 Car"/>
    <w:basedOn w:val="747"/>
    <w:link w:val="746"/>
    <w:uiPriority w:val="9"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s-ES"/>
    </w:rPr>
  </w:style>
  <w:style w:type="paragraph" w:styleId="762">
    <w:name w:val="toc 2"/>
    <w:basedOn w:val="744"/>
    <w:next w:val="744"/>
    <w:uiPriority w:val="39"/>
    <w:unhideWhenUsed/>
    <w:pPr>
      <w:pBdr/>
      <w:spacing w:after="100"/>
      <w:ind w:left="220"/>
    </w:pPr>
  </w:style>
  <w:style w:type="paragraph" w:styleId="763">
    <w:name w:val="Header"/>
    <w:basedOn w:val="744"/>
    <w:link w:val="764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64" w:customStyle="1">
    <w:name w:val="Encabezado Car"/>
    <w:basedOn w:val="747"/>
    <w:link w:val="763"/>
    <w:uiPriority w:val="99"/>
    <w:pPr>
      <w:pBdr/>
      <w:spacing/>
      <w:ind/>
    </w:pPr>
    <w:rPr>
      <w:lang w:val="es-ES"/>
    </w:rPr>
  </w:style>
  <w:style w:type="paragraph" w:styleId="765">
    <w:name w:val="Footer"/>
    <w:basedOn w:val="744"/>
    <w:link w:val="766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66" w:customStyle="1">
    <w:name w:val="Pie de página Car"/>
    <w:basedOn w:val="747"/>
    <w:link w:val="765"/>
    <w:uiPriority w:val="99"/>
    <w:pPr>
      <w:pBdr/>
      <w:spacing/>
      <w:ind/>
    </w:pPr>
    <w:rPr>
      <w:lang w:val="es-ES"/>
    </w:rPr>
  </w:style>
  <w:style w:type="table" w:styleId="767">
    <w:name w:val="Table Grid"/>
    <w:basedOn w:val="748"/>
    <w:uiPriority w:val="59"/>
    <w:pPr>
      <w:pBdr/>
      <w:spacing w:after="0" w:line="240" w:lineRule="auto"/>
      <w:ind/>
    </w:pPr>
    <w:rPr>
      <w:rFonts w:eastAsiaTheme="minorEastAsia"/>
      <w:sz w:val="24"/>
      <w:szCs w:val="24"/>
      <w:lang w:val="es-ES_tradnl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Light"/>
    <w:basedOn w:val="748"/>
    <w:uiPriority w:val="40"/>
    <w:pPr>
      <w:pBdr/>
      <w:spacing w:after="0" w:line="240" w:lineRule="auto"/>
      <w:ind/>
    </w:pPr>
    <w:rPr>
      <w:rFonts w:eastAsiaTheme="minorEastAsia"/>
      <w:lang w:val="en-US" w:eastAsia="ko-KR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947282-8A18-4F48-91E7-AD97C3F2A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F2CC5-7D8A-4F31-BFDD-8D280C119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5162F5-2C37-4359-98A3-528A2C8089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D4E65E-51C4-4017-B4B5-0798A804D748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revision>5</cp:revision>
  <dcterms:created xsi:type="dcterms:W3CDTF">2020-10-28T23:49:00Z</dcterms:created>
  <dcterms:modified xsi:type="dcterms:W3CDTF">2025-06-19T16:40:03Z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4400.000000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