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56"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5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sz w:val="20"/>
                <w:szCs w:val="20"/>
                <w:rtl w:val="0"/>
              </w:rPr>
              <w:t xml:space="preserve">GRC - Plataforma de gestión del cumplimiento ISO 27001 y Ley N° 21.719</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sz w:val="20"/>
                <w:szCs w:val="20"/>
                <w:rtl w:val="0"/>
              </w:rPr>
              <w:t xml:space="preserve">Tecnología  aplicada al cumplimiento de la seguridad de la información y protección de datos personales, dentro del área GRC.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sz w:val="20"/>
                <w:szCs w:val="20"/>
                <w:rtl w:val="0"/>
              </w:rPr>
              <w:t xml:space="preserve">Durante el proyecto trabajamos competencias relacionadas con Programación Web, Programación de base de datos, Ingeniería de software, Calidad de software, Gestión de proyectos, Gestión agil de proyectos, Seguridad en sistema computacionales, Integración de plataformas y Gestión de riesgos. Estas competencias ya estaban definidas desde el inicio del proyecto</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Nuestro proyecto nace a partir de una necesidad que tenía la plataforma DANI. Esta plataforma ya estaba orientada a la gestión del cumplimiento de ISO 27001 y ayudaba a trabajar temas como riesgos, controles, evidencias y documentación, pero faltaba incorporar requerimientos relacionados con la protección de datos personales. </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Por esta razón, el proyecto se enfocó en integrar los requerimientos de la Ley N° 21719 dentro de la plataforma, aprovechando lo que ya existía y agregando nuevas funcionalidades que permitieran trabajar temas relacionados con datos personales. </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Consideramos que este proyecto es importante para el area de ingeniería en informatica porque hoy muchas organizaciones trabajan con información personal de clientes, trabajadores y usuarios. No basta solamente con que un sistema funcione, también tiene que considerar aspectos de seguridad, privacidad y cumplimiento. </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El proyecto está pensado principalmente para organizaciones chilenas que necesitem gestionar de forma más ordenada sus procesos relacionados con protección de datos personales. El aporte de la solución es que permite centralizar en una misma plataforma información </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sz w:val="18"/>
                <w:szCs w:val="18"/>
                <w:u w:val="none"/>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2">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Objetivo general</w:t>
            </w:r>
          </w:p>
          <w:p w:rsidR="00000000" w:rsidDel="00000000" w:rsidP="00000000" w:rsidRDefault="00000000" w:rsidRPr="00000000" w14:paraId="0000002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Integrar los requerimientos de la Ley N° 21.719 de Protección de Datos Personales en la plataforma GRC existente, ampliando sus funcionalidades de gestión del cumplimiento de la seguridad de la información.</w:t>
            </w:r>
          </w:p>
          <w:p w:rsidR="00000000" w:rsidDel="00000000" w:rsidP="00000000" w:rsidRDefault="00000000" w:rsidRPr="00000000" w14:paraId="00000024">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Objetivos específicos</w:t>
            </w:r>
          </w:p>
          <w:p w:rsidR="00000000" w:rsidDel="00000000" w:rsidP="00000000" w:rsidRDefault="00000000" w:rsidRPr="00000000" w14:paraId="0000002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Levantar y analizar, junto con el cliente, los requerimientos de la Ley N° 21.719 que debe soportar la plataforma.</w:t>
            </w:r>
          </w:p>
          <w:p w:rsidR="00000000" w:rsidDel="00000000" w:rsidP="00000000" w:rsidRDefault="00000000" w:rsidRPr="00000000" w14:paraId="0000002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Analizar la arquitectura y los módulos actuales de la plataforma para determinar dónde incorporar dichos requerimientos.</w:t>
            </w:r>
          </w:p>
          <w:p w:rsidR="00000000" w:rsidDel="00000000" w:rsidP="00000000" w:rsidRDefault="00000000" w:rsidRPr="00000000" w14:paraId="00000027">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Diseñar las modificaciones necesarias (modelo de datos, interfaces y flujos) para gestionar la protección de datos personales.</w:t>
            </w:r>
          </w:p>
          <w:p w:rsidR="00000000" w:rsidDel="00000000" w:rsidP="00000000" w:rsidRDefault="00000000" w:rsidRPr="00000000" w14:paraId="0000002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Desarrollar un módulo que permita registrar y dar seguimiento a los requisitos de la Ley 21.719 (registro de tratamientos, consentimientos, derechos de los titulares y brechas de datos).</w:t>
            </w:r>
          </w:p>
          <w:p w:rsidR="00000000" w:rsidDel="00000000" w:rsidP="00000000" w:rsidRDefault="00000000" w:rsidRPr="00000000" w14:paraId="00000029">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Adaptar el asistente de inteligencia artificial existente para apoyar al usuario en la comprensión de la nueva normativa.</w:t>
            </w:r>
          </w:p>
          <w:p w:rsidR="00000000" w:rsidDel="00000000" w:rsidP="00000000" w:rsidRDefault="00000000" w:rsidRPr="00000000" w14:paraId="0000002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Realizar pruebas de validación que verifiquen que la integración cumple con los requerimientos definidos.</w:t>
            </w:r>
          </w:p>
        </w:tc>
      </w:tr>
      <w:tr>
        <w:trPr>
          <w:cantSplit w:val="0"/>
          <w:tblHeader w:val="0"/>
        </w:trPr>
        <w:tc>
          <w:tcPr>
            <w:vAlign w:val="center"/>
          </w:tcPr>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se desarrolló mediante una metodología ágil basada en Scrum. Se eligió este enfoque por el tiempo acotado de la asignatura, ya que permite trabajar de forma iterativa e incremental, adaptarse a los cambios en los requerimientos y entregar avances funcionales de manera continua. Como la plataforma GRC ya existía, el trabajo se centró en integrar sobre ella los requerimientos de la Ley N° 21.719, priorizando y validando de forma temprana los módulos más importantes.</w:t>
            </w:r>
          </w:p>
          <w:p w:rsidR="00000000" w:rsidDel="00000000" w:rsidP="00000000" w:rsidRDefault="00000000" w:rsidRPr="00000000" w14:paraId="0000002D">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trabajo se organizó en tres etapas, en correspondencia con las entregas de la asignatura: Etapa 1 (Definición): levantamiento y análisis de los requerimientos de la ley y de la estructura actual de la plataforma, y definición del Product Backlog y del plan de trabajo. Etapa 2 (Desarrollo): desarrollo iterativo dividido en sprints cortos de 2 a 3 semanas, cada uno con un incremento funcional —Sprint 1: registro de actividades de tratamiento (RoPA); Sprint 2: gestión de consentimientos; Sprint 3: solicitudes de derechos de los titulares; Sprint 4: registro y notificación de brechas de datos—, con pruebas de validación al cierre de cada sprint. Etapa 3 (Presentación): validación final, ajustes según la retroalimentación del cliente (docente) y presentación ante la comisión.</w:t>
            </w:r>
          </w:p>
          <w:p w:rsidR="00000000" w:rsidDel="00000000" w:rsidP="00000000" w:rsidRDefault="00000000" w:rsidRPr="00000000" w14:paraId="0000002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 metodología fue pertinente porque el objetivo consistía en integrar nuevas funcionalidades sobre un sistema ya existente: Scrum permitió entregar incrementos verificables, recibir retroalimentación temprana del cliente y mantener el desarrollo alineado con el objetivo principal de integrar la Ley N° 21.719 de forma funcional y demostrable.</w:t>
            </w:r>
          </w:p>
        </w:tc>
      </w:tr>
      <w:tr>
        <w:trPr>
          <w:cantSplit w:val="0"/>
          <w:trHeight w:val="2117" w:hRule="atLeast"/>
          <w:tblHeader w:val="0"/>
        </w:trPr>
        <w:tc>
          <w:tcPr>
            <w:vAlign w:val="center"/>
          </w:tcPr>
          <w:p w:rsidR="00000000" w:rsidDel="00000000" w:rsidP="00000000" w:rsidRDefault="00000000" w:rsidRPr="00000000" w14:paraId="0000002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0">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Etapas o actividades desarrolladas</w:t>
            </w:r>
          </w:p>
          <w:p w:rsidR="00000000" w:rsidDel="00000000" w:rsidP="00000000" w:rsidRDefault="00000000" w:rsidRPr="00000000" w14:paraId="0000003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desarrollo siguió las etapas de la metodología. Tras el levantamiento de requerimientos de la Ley N° 21.719 y el análisis de la arquitectura existente (React en el front-end, FastAPI y Python en el back-end, PostgreSQL en la base de datos), se diseñó e implementó el modelo de datos y se desarrollaron, en sprints, los módulos de la ley: Registro de Actividades de Tratamiento (RoPA), Gestión de Consentimientos, Solicitudes de Derechos de los Titulares (ARCO+P) y Registro y Notificación de Brechas de Datos. Adicionalmente se implementó una arquitectura multi-tenant con una consola de superadministrador para gestionar empresas y usuarios, canales públicos para que los titulares acepten o revoquen consentimientos y presenten solicitudes, el envío de correos mediante API HTTPS (Brevo), y la conexión del asistente de IA con la Declaración de Aplicabilidad (SOA) y los indicadores de cumplimiento. Finalmente se realizaron pruebas funcionales y el despliegue en la nube (backend en Render, frontend en Vercel).</w:t>
            </w:r>
          </w:p>
          <w:p w:rsidR="00000000" w:rsidDel="00000000" w:rsidP="00000000" w:rsidRDefault="00000000" w:rsidRPr="00000000" w14:paraId="00000032">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Facilitadores y dificultades</w:t>
            </w:r>
          </w:p>
          <w:p w:rsidR="00000000" w:rsidDel="00000000" w:rsidP="00000000" w:rsidRDefault="00000000" w:rsidRPr="00000000" w14:paraId="0000003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Facilitadores: la plataforma GRC ya existía, lo que permitió reutilizar su arquitectura y concentrar el esfuerzo en los módulos de la ley; el apoyo del docente en el rol de cliente; y la metodología Scrum, que permitió entregar incrementos funcionales y recibir retroalimentación temprana. Dificultades: (a) las limitaciones de los servicios gratuitos —Render bloquea el envío SMTP saliente—, resuelta migrando el envío de correos a la API HTTPS de Brevo y trabajando en local antes de desplegar; (b) la ausencia de migraciones automáticas de base de datos, resuelta incorporando sentencias de migración controladas en el arranque de la aplicación; y (c) la interpretación de los requisitos de la norma, abordada mediante reuniones con el cliente y la validación de cada módulo.</w:t>
            </w:r>
          </w:p>
          <w:p w:rsidR="00000000" w:rsidDel="00000000" w:rsidP="00000000" w:rsidRDefault="00000000" w:rsidRPr="00000000" w14:paraId="00000034">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Ajustes realizados</w:t>
            </w:r>
          </w:p>
          <w:p w:rsidR="00000000" w:rsidDel="00000000" w:rsidP="00000000" w:rsidRDefault="00000000" w:rsidRPr="00000000" w14:paraId="0000003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dificultades se abordaron sin alterar los objetivos del proyecto. Los ajustes fueron incrementales y orientados a fortalecer el cumplimiento de la ley y la usabilidad: se incorporó la extracción automática de tratamientos mediante IA, se añadieron canales públicos para el titular (aceptación/revocación de consentimientos con comprobante y presentación de solicitudes con control de plazos legales) y se rediseñó la interfaz a un tema claro (Material 3) para mejorar la experiencia de usuario.</w:t>
            </w:r>
          </w:p>
        </w:tc>
      </w:tr>
      <w:tr>
        <w:trPr>
          <w:cantSplit w:val="0"/>
          <w:trHeight w:val="1112" w:hRule="atLeast"/>
          <w:tblHeader w:val="0"/>
        </w:trPr>
        <w:tc>
          <w:tcPr>
            <w:vAlign w:val="center"/>
          </w:tcPr>
          <w:p w:rsidR="00000000" w:rsidDel="00000000" w:rsidP="00000000" w:rsidRDefault="00000000" w:rsidRPr="00000000" w14:paraId="0000003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7">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evidencias que permiten visualizar el desarrollo y el resultado final del proyecto son: el repositorio en Git con el código versionado de cada sprint (que evidencia el desarrollo iterativo e incremental y el aporte de cada integrante); los módulos de la Ley N° 21.719 funcionando dentro de la plataforma (RoPA, Consentimientos con canal público y comprobante, Solicitudes ARCO+P con control del plazo de 30 días hábiles, y Gestión de Brechas con control del plazo de 72 horas); el modelo de datos implementado en PostgreSQL; la evaluación con IA que actualiza automáticamente la SOA y los indicadores de cumplimiento; y la aplicación desplegada en la nube (Render y Vercel). Se adjuntan como anexo el enlace al repositorio y capturas de las pantallas de cada módulo.</w:t>
            </w:r>
          </w:p>
        </w:tc>
      </w:tr>
      <w:tr>
        <w:trPr>
          <w:cantSplit w:val="0"/>
          <w:trHeight w:val="2547" w:hRule="atLeast"/>
          <w:tblHeader w:val="0"/>
        </w:trPr>
        <w:tc>
          <w:tcPr>
            <w:vAlign w:val="center"/>
          </w:tcPr>
          <w:p w:rsidR="00000000" w:rsidDel="00000000" w:rsidP="00000000" w:rsidRDefault="00000000" w:rsidRPr="00000000" w14:paraId="0000003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9">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Aporte a los intereses profesionales</w:t>
            </w:r>
          </w:p>
          <w:p w:rsidR="00000000" w:rsidDel="00000000" w:rsidP="00000000" w:rsidRDefault="00000000" w:rsidRPr="00000000" w14:paraId="0000003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desarrollo del proyecto nos permitió conocer mejor nuestros intereses profesionales, especialmente en las áreas de desarrollo de software, seguridad de la información, protección de datos personales e inteligencia aplicada al cumplimiento normativo. Trabajar sobre una plataforma existente, a partir de una necesidad real planteada por el cliente, nos mostró el valor de comprender un sistema, analizar requerimientos y tomar decisiones de implementación. Nuestros intereses profesionales se mantienen respecto de lo planteado al inicio de la asignatura y se afianzaron hacia el ámbito de la seguridad y el cumplimiento (GRC).</w:t>
            </w:r>
          </w:p>
          <w:p w:rsidR="00000000" w:rsidDel="00000000" w:rsidP="00000000" w:rsidRDefault="00000000" w:rsidRPr="00000000" w14:paraId="0000003B">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Proyecciones laborales</w:t>
            </w:r>
          </w:p>
          <w:p w:rsidR="00000000" w:rsidDel="00000000" w:rsidP="00000000" w:rsidRDefault="00000000" w:rsidRPr="00000000" w14:paraId="0000003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Nos gustaría seguir profundizando en el desarrollo full-stack, la seguridad de la información y la normativa de protección de datos. A partir de este proyecto nos proyectamos en roles como desarrollador de software, ingeniero de back-end o front-end y, en el mediano plazo, en áreas de seguridad y cumplimiento (GRC), donde la experiencia adquirida con ISO 27001 y la Ley N° 21.719 constituye una base relevante para el campo laboral.</w:t>
            </w:r>
          </w:p>
        </w:tc>
      </w:tr>
    </w:tbl>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F">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etuWK5yxS3GnpFly/aIko5Rlkg==">CgMxLjA4AHIhMVRSVUdlSVVGVW1qaTVtY0V2ZzdEcFNrMV9RTHIzbU5y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