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o4rscndzdlq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Durante la Fase 2 el equipo desarrolló el núcleo funcional de la integración de la Ley N° 21.719 en la plataforma GRC. A la fecha se completaron los cuatro sprints planificados: (1) Registro de Actividades de Tratamiento (RoPA); (2) Gestión de Consentimientos; (3) Solicitudes de Derechos de los Titulares (ARCO+P); y (4) Registro y Notificación de Brechas de Datos. Adicionalmente se implementó una arquitectura multi-tenant (cada organización accede solo a sus propios datos) con una consola de superadministrador para gestionar empresas y usuarios, el envío de correos mediante API HTTPS (Brevo) para invitaciones y consentimientos, y la conexión del asistente de evaluación con IA con la Declaración de Aplicabilidad (SOA) y los indicadores de cumplimiento. Los objetivos específicos cumplidos corresponden al diseño e implementación del modelo de datos, al desarrollo de los módulos de la Ley N° 21.719 y a la adaptación del asistente de IA. El avance se encuentra versionado en Git y desplegado en la nube (backend en Render, frontend en Vercel).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ajustes. Se mantienen el objetivo general y los objetivos específicos definidos en la Fase 1.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ajustes. Se mantiene la metodología ágil Scrum (trabajo iterativo e incremental en sprints de 2 a 3 semanas, con validación al cierre de cada sprint).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evidencias de avance presentadas son: (1) el repositorio Git con el código versionado de cada sprint, que da cuenta del desarrollo iterativo e incremental y del aporte de cada integrante; (2) los módulos funcionando dentro de la plataforma: RoPA, Consentimientos (con canal público para el titular, comprobante y revocación), Solicitudes ARCO+P (con canal público y control del plazo legal de 30 días hábiles) y Gestión de Brechas (con control del plazo de 72 horas); (3) el modelo de datos implementado en PostgreSQL con las nuevas tablas de protección de datos; y (4) la evaluación con IA que actualiza automáticamente la SOA y los indicadores de cumplimiento. La calidad se resguardó reutilizando la arquitectura existente (React, FastAPI, PostgreSQL), aplicando aislamiento multi-tenant por organización, control de peticiones y respuestas de respaldo (fallback) para la IA, y pruebas funcionales de cada módulo antes de su despliegue. Se adjunta como anexo el enlace al repositorio y capturas de los módulos desarrollados.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Texto de la ley, reuniones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1-2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Justo Cano (Líder/Analista)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Facilita: apoyo del cliente. Dificulta: interpretar la norma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Ingeniería de Software / Integración de Plataformas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Análisis de la plataforma existente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Código fuente, documentación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2-3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Facilita: base ya construida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ágil de Proyectos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Definición del Product Backlog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Trello / Jira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Justo Cano (Líder/Analista)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Informe de Definición (Entrega 1)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Word, plantilla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4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Entregable 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Entregado en Fase 1</w:t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Programación de Base de Datos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Diseño del modelo de datos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PostgreSQL, diagramador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5-6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Raúl Barrera (Backend)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añadieron tablas y columnas para consentimientos, solicitudes y brechas</w:t>
            </w:r>
          </w:p>
        </w:tc>
      </w:tr>
      <w:tr>
        <w:trPr>
          <w:cantSplit w:val="0"/>
          <w:trHeight w:val="1789.296874999999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Programación Web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Diseño de interfaces (UI)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Figma / React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5-6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Celine Alcaíno (Frontend)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rediseñó la interfaz a un tema claro (Material 3) para mejorar la usabilidad</w:t>
            </w:r>
          </w:p>
        </w:tc>
      </w:tr>
      <w:tr>
        <w:trPr>
          <w:cantSplit w:val="0"/>
          <w:trHeight w:val="2571.621093749999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Programación Web / BD / Integración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1 - Registro de tratamientos (RoPA)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React, FastAPI, PostgreSQL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6-8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Raúl Barrera (Backend) y Celine Alcaíno (Frontend)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incorporó extracción automática de tratamientos con IA y eliminación con control de duplicados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Programación Web / BD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2 - Consentimientos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React, FastAPI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8-10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Raúl Barrera (Backend) y Celine Alcaíno (Frontend)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agregó canal público para el titular (aceptar/revocar), comprobante y trazabilidad del aviso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Programación Web / BD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3 - Derechos de titulares (ARCO+P)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React, FastAPI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10-12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Raúl Barrera (Backend) y Celine Alcaíno (Frontend)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añadió canal público de solicitudes y bandeja interna con control del plazo legal de 30 días hábiles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Seguridad en Sistemas Computacionales / BD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4 - Brechas de datos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React, FastAPI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12-14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Raúl Barrera (Backend) y Celine Alcaíno (Frontend)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 del plazo de notificación de 72 horas</w:t>
            </w:r>
          </w:p>
        </w:tc>
      </w:tr>
      <w:tr>
        <w:trPr>
          <w:cantSplit w:val="0"/>
          <w:trHeight w:val="222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Pruebas y validación (QA)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Herramientas de testing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14-15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Pruebas funcionales por módulo; pendiente consolidar el informe de QA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Informe de Avance (Entrega 2)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15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Entregable 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Documento actual</w:t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Ingeniería de Software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Ajustes finales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Código, feedback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16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realizará tras la retroalimentación del docente (Fase 3)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de Proyectos / Inglés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Presentación final (Entrega 3)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Informe final, presentación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Sem. 17-18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Entregable 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Corresponde a la Fase 3</w:t>
            </w:r>
          </w:p>
        </w:tc>
      </w:tr>
    </w:tbl>
    <w:p w:rsidR="00000000" w:rsidDel="00000000" w:rsidP="00000000" w:rsidRDefault="00000000" w:rsidRPr="00000000" w14:paraId="0000009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Factores que han facilitado y/o dificultado el desarrollo de mi plan de trabajo: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Facilitadores: la plataforma GRC ya existía, lo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reutilizar su arquitectura (React, FastAPI, PostgreSQL) y concentrar el esfuerzo en los módulos de la Ley N° 21.719; el apoyo del docente en el rol de cliente; y la metodología Scrum, que permitió entregar incrementos funcionales y recibir retroalimentación temprana. Dificultades: (a) las limitaciones de los servicios gratuitos (Render bloquea el envío SMTP saliente), que se resolvió migrando el envío de correos a la API HTTPS de Brevo y trabajando en local hasta validar antes de desplegar; (b) la ausencia de migraciones automáticas de base de datos, que se resolvió incorporando sentencias ALTER controladas en el arranque de la aplicación; y (c) la interpretación de los requisitos de la norma, que se abordó mediante reuniones con el cliente y la validación de cada módulo.</w:t>
            </w:r>
          </w:p>
        </w:tc>
      </w:tr>
    </w:tbl>
    <w:p w:rsidR="00000000" w:rsidDel="00000000" w:rsidP="00000000" w:rsidRDefault="00000000" w:rsidRPr="00000000" w14:paraId="0000009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se eliminaron actividades. Los ajustes fueron incrementales sobre lo planificado y se justifican porque fortalecen el cumplimiento de la Ley N° 21.719 y la usabilidad sin alterar los objetivos: en el Sprint 1 se enriqueció el módulo con extracción de tratamientos mediante IA; en el Sprint 2 se añadió un canal público para que el titular acepte o revoque su consentimiento y descargue su comprobante; en el Sprint 3 se incorporó un canal público de solicitudes con control del plazo legal; y, fuera del alcance inicial, se rediseñó la interfaz a un tema claro (Material 3) para mejorar la experiencia de usuario.</w:t>
            </w:r>
          </w:p>
        </w:tc>
      </w:tr>
    </w:tbl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Actividades que no has iniciado o están retrasadas: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actividad de Pruebas y validación (QA) se encuentra en curso: se han realizado pruebas funcionales de cada módulo, pero resta consolidar el informe de QA, lo que se completará en las semanas siguientes. Las actividades de Ajustes finales y Presentación final aún no se inician por corresponder a la Fase 3 y se abordarán según la planificación una vez recibida la retroalimentación del informe de avance. No existen actividades retrasadas respecto de la planificación.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tgD/cZvXrpxhHQ3uBJe3wVOoTA==">CgMxLjAyDmgubzRyc2NuZHpkbHFzOAByITEwVlU0QWF0ZU9tR1FYLWNnNVlJbFU4SVlRcDF6Y2RWbw==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