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usuario necesita encontrar un medicamento que no está disponible en su centro de salud y utiliza la aplicación para obtener alternativas y poder adquirirlo en otro lugar, para ello usa la opción de medicamentos populares.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Pasos: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El usuario abre la app en su dispositivo móvil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Inicia sesión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Selecciona un medicamento popular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Revisa la información del medicamento seleccionado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Vuelve al menú principal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Asignación de operadores KLM: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 (Knowledge - conocimiento): 1</w:t>
      </w:r>
    </w:p>
    <w:p w:rsidR="00000000" w:rsidDel="00000000" w:rsidP="00000000" w:rsidRDefault="00000000" w:rsidRPr="00000000" w14:paraId="00000011">
      <w:pPr>
        <w:rPr/>
      </w:pPr>
      <w:r w:rsidDel="00000000" w:rsidR="00000000" w:rsidRPr="00000000">
        <w:rPr>
          <w:rtl w:val="0"/>
        </w:rPr>
        <w:t xml:space="preserve">M (Motor): 2</w:t>
      </w:r>
    </w:p>
    <w:p w:rsidR="00000000" w:rsidDel="00000000" w:rsidP="00000000" w:rsidRDefault="00000000" w:rsidRPr="00000000" w14:paraId="00000012">
      <w:pPr>
        <w:rPr/>
      </w:pPr>
      <w:r w:rsidDel="00000000" w:rsidR="00000000" w:rsidRPr="00000000">
        <w:rPr>
          <w:rtl w:val="0"/>
        </w:rPr>
        <w:t xml:space="preserve">P (Percepción): 1</w:t>
      </w:r>
    </w:p>
    <w:p w:rsidR="00000000" w:rsidDel="00000000" w:rsidP="00000000" w:rsidRDefault="00000000" w:rsidRPr="00000000" w14:paraId="00000013">
      <w:pPr>
        <w:rPr/>
      </w:pPr>
      <w:r w:rsidDel="00000000" w:rsidR="00000000" w:rsidRPr="00000000">
        <w:rPr>
          <w:rtl w:val="0"/>
        </w:rPr>
        <w:t xml:space="preserve">C (Cognición): 2.5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Explicación: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usuario abre la app en su dispositivo móvil: K (1) + M (1) = 2</w:t>
      </w:r>
    </w:p>
    <w:p w:rsidR="00000000" w:rsidDel="00000000" w:rsidP="00000000" w:rsidRDefault="00000000" w:rsidRPr="00000000" w14:paraId="00000018">
      <w:pPr>
        <w:rPr/>
      </w:pPr>
      <w:r w:rsidDel="00000000" w:rsidR="00000000" w:rsidRPr="00000000">
        <w:rPr>
          <w:rtl w:val="0"/>
        </w:rPr>
        <w:t xml:space="preserve">Inicia sesión: K (1) + M (2) + C (2.5) = 5.5</w:t>
      </w:r>
    </w:p>
    <w:p w:rsidR="00000000" w:rsidDel="00000000" w:rsidP="00000000" w:rsidRDefault="00000000" w:rsidRPr="00000000" w14:paraId="00000019">
      <w:pPr>
        <w:rPr/>
      </w:pPr>
      <w:r w:rsidDel="00000000" w:rsidR="00000000" w:rsidRPr="00000000">
        <w:rPr>
          <w:rtl w:val="0"/>
        </w:rPr>
        <w:t xml:space="preserve">Selecciona un medicamento popular: K (1) + M (2) + P (1) + C (2.5) = 6.5</w:t>
      </w:r>
    </w:p>
    <w:p w:rsidR="00000000" w:rsidDel="00000000" w:rsidP="00000000" w:rsidRDefault="00000000" w:rsidRPr="00000000" w14:paraId="0000001A">
      <w:pPr>
        <w:rPr/>
      </w:pPr>
      <w:r w:rsidDel="00000000" w:rsidR="00000000" w:rsidRPr="00000000">
        <w:rPr>
          <w:rtl w:val="0"/>
        </w:rPr>
        <w:t xml:space="preserve">Revisa la información del medicamento seleccionado: K (1) + M (1) + P (1) + C (2.5) = 5.5</w:t>
      </w:r>
    </w:p>
    <w:p w:rsidR="00000000" w:rsidDel="00000000" w:rsidP="00000000" w:rsidRDefault="00000000" w:rsidRPr="00000000" w14:paraId="0000001B">
      <w:pPr>
        <w:rPr/>
      </w:pPr>
      <w:r w:rsidDel="00000000" w:rsidR="00000000" w:rsidRPr="00000000">
        <w:rPr>
          <w:rtl w:val="0"/>
        </w:rPr>
        <w:t xml:space="preserve">Vuelve al menú principal: K (1) + M (1) = 2</w:t>
      </w:r>
    </w:p>
    <w:p w:rsidR="00000000" w:rsidDel="00000000" w:rsidP="00000000" w:rsidRDefault="00000000" w:rsidRPr="00000000" w14:paraId="0000001C">
      <w:pPr>
        <w:rPr/>
      </w:pPr>
      <w:r w:rsidDel="00000000" w:rsidR="00000000" w:rsidRPr="00000000">
        <w:rPr>
          <w:rtl w:val="0"/>
        </w:rPr>
        <w:t xml:space="preserve">En total, la asignación de operadores KLM para estos pasos es de 2 + 5.5 + 6.5 + 5.5 + 2 = 21.5. Este valor se puede utilizar para estimar el tiempo necesario para que un usuario realice estos pasos. Cabe señalar que los valores de tiempo exactos pueden variar según el contexto, la experiencia del usuario y el diseño de la interfaz de la aplicación.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670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632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